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96" w:rsidRDefault="00DA4BD9">
      <w:pPr>
        <w:widowControl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Проектная декларация</w:t>
      </w:r>
    </w:p>
    <w:p w:rsidR="00DC7896" w:rsidRDefault="00DA4BD9">
      <w:pPr>
        <w:widowControl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редакции от 01 августа 2017г.</w:t>
      </w:r>
    </w:p>
    <w:p w:rsidR="00DC7896" w:rsidRDefault="00DA4BD9">
      <w:pPr>
        <w:widowControl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строительство многоквартирного 9-ти этажного жилого дома поз.13 по ул. Советская пос. Кугеси </w:t>
      </w:r>
    </w:p>
    <w:p w:rsidR="00DC7896" w:rsidRDefault="00DA4BD9">
      <w:pPr>
        <w:widowControl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Чебоксарского района Чувашской Республики</w:t>
      </w:r>
    </w:p>
    <w:tbl>
      <w:tblPr>
        <w:tblStyle w:val="a5"/>
        <w:tblW w:w="148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420"/>
        <w:gridCol w:w="158"/>
        <w:gridCol w:w="542"/>
        <w:gridCol w:w="420"/>
        <w:gridCol w:w="739"/>
        <w:gridCol w:w="801"/>
        <w:gridCol w:w="191"/>
        <w:gridCol w:w="709"/>
        <w:gridCol w:w="142"/>
        <w:gridCol w:w="778"/>
        <w:gridCol w:w="140"/>
        <w:gridCol w:w="74"/>
        <w:gridCol w:w="142"/>
        <w:gridCol w:w="283"/>
        <w:gridCol w:w="425"/>
        <w:gridCol w:w="142"/>
        <w:gridCol w:w="284"/>
        <w:gridCol w:w="416"/>
        <w:gridCol w:w="151"/>
        <w:gridCol w:w="141"/>
        <w:gridCol w:w="408"/>
        <w:gridCol w:w="159"/>
        <w:gridCol w:w="821"/>
        <w:gridCol w:w="30"/>
        <w:gridCol w:w="1417"/>
        <w:gridCol w:w="793"/>
        <w:gridCol w:w="280"/>
        <w:gridCol w:w="61"/>
        <w:gridCol w:w="173"/>
        <w:gridCol w:w="111"/>
        <w:gridCol w:w="1417"/>
        <w:gridCol w:w="1276"/>
      </w:tblGrid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bookmarkStart w:id="1" w:name="gjdgxs" w:colFirst="0" w:colLast="0"/>
            <w:bookmarkStart w:id="2" w:name="30j0zll" w:colFirst="0" w:colLast="0"/>
            <w:bookmarkStart w:id="3" w:name="1fob9te" w:colFirst="0" w:colLast="0"/>
            <w:bookmarkStart w:id="4" w:name="3znysh7" w:colFirst="0" w:colLast="0"/>
            <w:bookmarkStart w:id="5" w:name="2et92p0" w:colFirst="0" w:colLast="0"/>
            <w:bookmarkStart w:id="6" w:name="tyjcwt" w:colFirst="0" w:colLast="0"/>
            <w:bookmarkStart w:id="7" w:name="3dy6vkm" w:colFirst="0" w:colLast="0"/>
            <w:bookmarkStart w:id="8" w:name="1t3h5sf" w:colFirst="0" w:colLast="0"/>
            <w:bookmarkStart w:id="9" w:name="4d34og8" w:colFirst="0" w:colLast="0"/>
            <w:bookmarkStart w:id="10" w:name="2s8eyo1" w:colFirst="0" w:colLast="0"/>
            <w:bookmarkStart w:id="11" w:name="17dp8vu" w:colFirst="0" w:colLast="0"/>
            <w:bookmarkStart w:id="12" w:name="3rdcrjn" w:colFirst="0" w:colLast="0"/>
            <w:bookmarkStart w:id="13" w:name="26in1rg" w:colFirst="0" w:colLast="0"/>
            <w:bookmarkStart w:id="14" w:name="lnxbz9" w:colFirst="0" w:colLast="0"/>
            <w:bookmarkStart w:id="15" w:name="35nkun2" w:colFirst="0" w:colLast="0"/>
            <w:bookmarkStart w:id="16" w:name="1ksv4uv" w:colFirst="0" w:colLast="0"/>
            <w:bookmarkStart w:id="17" w:name="44sinio" w:colFirst="0" w:colLast="0"/>
            <w:bookmarkStart w:id="18" w:name="2jxsxqh" w:colFirst="0" w:colLast="0"/>
            <w:bookmarkStart w:id="19" w:name="z337ya" w:colFirst="0" w:colLast="0"/>
            <w:bookmarkStart w:id="20" w:name="3j2qqm3" w:colFirst="0" w:colLast="0"/>
            <w:bookmarkStart w:id="21" w:name="1y810tw" w:colFirst="0" w:colLast="0"/>
            <w:bookmarkStart w:id="22" w:name="4i7ojhp" w:colFirst="0" w:colLast="0"/>
            <w:bookmarkStart w:id="23" w:name="2xcytpi" w:colFirst="0" w:colLast="0"/>
            <w:bookmarkStart w:id="24" w:name="1ci93xb" w:colFirst="0" w:colLast="0"/>
            <w:bookmarkStart w:id="25" w:name="3whwml4" w:colFirst="0" w:colLast="0"/>
            <w:bookmarkStart w:id="26" w:name="2bn6wsx" w:colFirst="0" w:colLast="0"/>
            <w:bookmarkStart w:id="27" w:name="qsh70q" w:colFirst="0" w:colLast="0"/>
            <w:bookmarkStart w:id="28" w:name="3as4poj" w:colFirst="0" w:colLast="0"/>
            <w:bookmarkStart w:id="29" w:name="1pxezwc" w:colFirst="0" w:colLast="0"/>
            <w:bookmarkStart w:id="30" w:name="49x2ik5" w:colFirst="0" w:colLast="0"/>
            <w:bookmarkStart w:id="31" w:name="2p2csry" w:colFirst="0" w:colLast="0"/>
            <w:bookmarkStart w:id="32" w:name="147n2zr" w:colFirst="0" w:colLast="0"/>
            <w:bookmarkStart w:id="33" w:name="3o7alnk" w:colFirst="0" w:colLast="0"/>
            <w:bookmarkStart w:id="34" w:name="23ckvvd" w:colFirst="0" w:colLast="0"/>
            <w:bookmarkStart w:id="35" w:name="ihv636" w:colFirst="0" w:colLast="0"/>
            <w:bookmarkStart w:id="36" w:name="32hioqz" w:colFirst="0" w:colLast="0"/>
            <w:bookmarkStart w:id="37" w:name="1hmsyys" w:colFirst="0" w:colLast="0"/>
            <w:bookmarkStart w:id="38" w:name="41mghml" w:colFirst="0" w:colLast="0"/>
            <w:bookmarkStart w:id="39" w:name="2grqrue" w:colFirst="0" w:colLast="0"/>
            <w:bookmarkStart w:id="40" w:name="vx1227" w:colFirst="0" w:colLast="0"/>
            <w:bookmarkStart w:id="41" w:name="3fwokq0" w:colFirst="0" w:colLast="0"/>
            <w:bookmarkStart w:id="42" w:name="1v1yuxt" w:colFirst="0" w:colLast="0"/>
            <w:bookmarkStart w:id="43" w:name="4f1mdlm" w:colFirst="0" w:colLast="0"/>
            <w:bookmarkStart w:id="44" w:name="2u6wntf" w:colFirst="0" w:colLast="0"/>
            <w:bookmarkStart w:id="45" w:name="19c6y18" w:colFirst="0" w:colLast="0"/>
            <w:bookmarkStart w:id="46" w:name="3tbugp1" w:colFirst="0" w:colLast="0"/>
            <w:bookmarkStart w:id="47" w:name="28h4qwu" w:colFirst="0" w:colLast="0"/>
            <w:bookmarkStart w:id="48" w:name="nmf14n" w:colFirst="0" w:colLast="0"/>
            <w:bookmarkStart w:id="49" w:name="37m2jsg" w:colFirst="0" w:colLast="0"/>
            <w:bookmarkStart w:id="50" w:name="1mrcu09" w:colFirst="0" w:colLast="0"/>
            <w:bookmarkStart w:id="51" w:name="46r0co2" w:colFirst="0" w:colLast="0"/>
            <w:bookmarkStart w:id="52" w:name="2lwamvv" w:colFirst="0" w:colLast="0"/>
            <w:bookmarkStart w:id="53" w:name="111kx3o" w:colFirst="0" w:colLast="0"/>
            <w:bookmarkStart w:id="54" w:name="3l18frh" w:colFirst="0" w:colLast="0"/>
            <w:bookmarkStart w:id="55" w:name="206ipza" w:colFirst="0" w:colLast="0"/>
            <w:bookmarkStart w:id="56" w:name="4k668n3" w:colFirst="0" w:colLast="0"/>
            <w:bookmarkStart w:id="57" w:name="2zbgiuw" w:colFirst="0" w:colLast="0"/>
            <w:bookmarkStart w:id="58" w:name="1egqt2p" w:colFirst="0" w:colLast="0"/>
            <w:bookmarkStart w:id="59" w:name="3ygebqi" w:colFirst="0" w:colLast="0"/>
            <w:bookmarkStart w:id="60" w:name="2dlolyb" w:colFirst="0" w:colLast="0"/>
            <w:bookmarkStart w:id="61" w:name="sqyw64" w:colFirst="0" w:colLast="0"/>
            <w:bookmarkStart w:id="62" w:name="3cqmetx" w:colFirst="0" w:colLast="0"/>
            <w:bookmarkStart w:id="63" w:name="1rvwp1q" w:colFirst="0" w:colLast="0"/>
            <w:bookmarkStart w:id="64" w:name="4bvk7pj" w:colFirst="0" w:colLast="0"/>
            <w:bookmarkStart w:id="65" w:name="2r0uhxc" w:colFirst="0" w:colLast="0"/>
            <w:bookmarkStart w:id="66" w:name="1664s55" w:colFirst="0" w:colLast="0"/>
            <w:bookmarkStart w:id="67" w:name="3q5sasy" w:colFirst="0" w:colLast="0"/>
            <w:bookmarkStart w:id="68" w:name="25b2l0r" w:colFirst="0" w:colLast="0"/>
            <w:bookmarkStart w:id="69" w:name="kgcv8k" w:colFirst="0" w:colLast="0"/>
            <w:bookmarkStart w:id="70" w:name="34g0dwd" w:colFirst="0" w:colLast="0"/>
            <w:bookmarkStart w:id="71" w:name="1jlao46" w:colFirst="0" w:colLast="0"/>
            <w:bookmarkStart w:id="72" w:name="43ky6rz" w:colFirst="0" w:colLast="0"/>
            <w:bookmarkStart w:id="73" w:name="2iq8gzs" w:colFirst="0" w:colLast="0"/>
            <w:bookmarkStart w:id="74" w:name="xvir7l" w:colFirst="0" w:colLast="0"/>
            <w:bookmarkStart w:id="75" w:name="3hv69ve" w:colFirst="0" w:colLast="0"/>
            <w:bookmarkStart w:id="76" w:name="1x0gk37" w:colFirst="0" w:colLast="0"/>
            <w:bookmarkStart w:id="77" w:name="4h042r0" w:colFirst="0" w:colLast="0"/>
            <w:bookmarkStart w:id="78" w:name="2w5ecyt" w:colFirst="0" w:colLast="0"/>
            <w:bookmarkStart w:id="79" w:name="1baon6m" w:colFirst="0" w:colLast="0"/>
            <w:bookmarkStart w:id="80" w:name="3vac5uf" w:colFirst="0" w:colLast="0"/>
            <w:bookmarkStart w:id="81" w:name="2afmg28" w:colFirst="0" w:colLast="0"/>
            <w:bookmarkStart w:id="82" w:name="pkwqa1" w:colFirst="0" w:colLast="0"/>
            <w:bookmarkStart w:id="83" w:name="39kk8xu" w:colFirst="0" w:colLast="0"/>
            <w:bookmarkStart w:id="84" w:name="1opuj5n" w:colFirst="0" w:colLast="0"/>
            <w:bookmarkStart w:id="85" w:name="48pi1tg" w:colFirst="0" w:colLast="0"/>
            <w:bookmarkStart w:id="86" w:name="2nusc19" w:colFirst="0" w:colLast="0"/>
            <w:bookmarkStart w:id="87" w:name="1302m92" w:colFirst="0" w:colLast="0"/>
            <w:bookmarkStart w:id="88" w:name="3mzq4wv" w:colFirst="0" w:colLast="0"/>
            <w:bookmarkStart w:id="89" w:name="2250f4o" w:colFirst="0" w:colLast="0"/>
            <w:bookmarkStart w:id="90" w:name="haapch" w:colFirst="0" w:colLast="0"/>
            <w:bookmarkStart w:id="91" w:name="319y80a" w:colFirst="0" w:colLast="0"/>
            <w:bookmarkStart w:id="92" w:name="1gf8i83" w:colFirst="0" w:colLast="0"/>
            <w:bookmarkStart w:id="93" w:name="40ew0vw" w:colFirst="0" w:colLast="0"/>
            <w:bookmarkStart w:id="94" w:name="2fk6b3p" w:colFirst="0" w:colLast="0"/>
            <w:bookmarkStart w:id="95" w:name="upglbi" w:colFirst="0" w:colLast="0"/>
            <w:bookmarkStart w:id="96" w:name="3ep43zb" w:colFirst="0" w:colLast="0"/>
            <w:bookmarkStart w:id="97" w:name="1tuee74" w:colFirst="0" w:colLast="0"/>
            <w:bookmarkStart w:id="98" w:name="4du1wux" w:colFirst="0" w:colLast="0"/>
            <w:bookmarkStart w:id="99" w:name="2szc72q" w:colFirst="0" w:colLast="0"/>
            <w:bookmarkStart w:id="100" w:name="184mhaj" w:colFirst="0" w:colLast="0"/>
            <w:bookmarkStart w:id="101" w:name="3s49zyc" w:colFirst="0" w:colLast="0"/>
            <w:bookmarkStart w:id="102" w:name="279ka65" w:colFirst="0" w:colLast="0"/>
            <w:bookmarkStart w:id="103" w:name="meukdy" w:colFirst="0" w:colLast="0"/>
            <w:bookmarkStart w:id="104" w:name="36ei31r" w:colFirst="0" w:colLast="0"/>
            <w:bookmarkStart w:id="105" w:name="1ljsd9k" w:colFirst="0" w:colLast="0"/>
            <w:bookmarkStart w:id="106" w:name="45jfvxd" w:colFirst="0" w:colLast="0"/>
            <w:bookmarkStart w:id="107" w:name="2koq656" w:colFirst="0" w:colLast="0"/>
            <w:bookmarkStart w:id="108" w:name="zu0gcz" w:colFirst="0" w:colLast="0"/>
            <w:bookmarkStart w:id="109" w:name="3jtnz0s" w:colFirst="0" w:colLast="0"/>
            <w:bookmarkStart w:id="110" w:name="1yyy98l" w:colFirst="0" w:colLast="0"/>
            <w:bookmarkStart w:id="111" w:name="4iylrwe" w:colFirst="0" w:colLast="0"/>
            <w:bookmarkStart w:id="112" w:name="2y3w247" w:colFirst="0" w:colLast="0"/>
            <w:bookmarkStart w:id="113" w:name="1d96cc0" w:colFirst="0" w:colLast="0"/>
            <w:bookmarkStart w:id="114" w:name="3x8tuzt" w:colFirst="0" w:colLast="0"/>
            <w:bookmarkStart w:id="115" w:name="2ce457m" w:colFirst="0" w:colLast="0"/>
            <w:bookmarkStart w:id="116" w:name="rjefff" w:colFirst="0" w:colLast="0"/>
            <w:bookmarkStart w:id="117" w:name="3bj1y38" w:colFirst="0" w:colLast="0"/>
            <w:bookmarkStart w:id="118" w:name="1qoc8b1" w:colFirst="0" w:colLast="0"/>
            <w:bookmarkStart w:id="119" w:name="4anzqyu" w:colFirst="0" w:colLast="0"/>
            <w:bookmarkStart w:id="120" w:name="2pta16n" w:colFirst="0" w:colLast="0"/>
            <w:bookmarkStart w:id="121" w:name="14ykbeg" w:colFirst="0" w:colLast="0"/>
            <w:bookmarkStart w:id="122" w:name="3oy7u29" w:colFirst="0" w:colLast="0"/>
            <w:bookmarkStart w:id="123" w:name="243i4a2" w:colFirst="0" w:colLast="0"/>
            <w:bookmarkStart w:id="124" w:name="j8sehv" w:colFirst="0" w:colLast="0"/>
            <w:bookmarkStart w:id="125" w:name="338fx5o" w:colFirst="0" w:colLast="0"/>
            <w:bookmarkStart w:id="126" w:name="1idq7dh" w:colFirst="0" w:colLast="0"/>
            <w:bookmarkStart w:id="127" w:name="42ddq1a" w:colFirst="0" w:colLast="0"/>
            <w:bookmarkStart w:id="128" w:name="2hio093" w:colFirst="0" w:colLast="0"/>
            <w:bookmarkStart w:id="129" w:name="wnyagw" w:colFirst="0" w:colLast="0"/>
            <w:bookmarkStart w:id="130" w:name="3gnlt4p" w:colFirst="0" w:colLast="0"/>
            <w:bookmarkStart w:id="131" w:name="1vsw3ci" w:colFirst="0" w:colLast="0"/>
            <w:bookmarkStart w:id="132" w:name="4fsjm0b" w:colFirst="0" w:colLast="0"/>
            <w:bookmarkStart w:id="133" w:name="2uxtw84" w:colFirst="0" w:colLast="0"/>
            <w:bookmarkStart w:id="134" w:name="1a346fx" w:colFirst="0" w:colLast="0"/>
            <w:bookmarkStart w:id="135" w:name="3u2rp3q" w:colFirst="0" w:colLast="0"/>
            <w:bookmarkStart w:id="136" w:name="2981zbj" w:colFirst="0" w:colLast="0"/>
            <w:bookmarkStart w:id="137" w:name="odc9jc" w:colFirst="0" w:colLast="0"/>
            <w:bookmarkStart w:id="138" w:name="38czs75" w:colFirst="0" w:colLast="0"/>
            <w:bookmarkStart w:id="139" w:name="1nia2ey" w:colFirst="0" w:colLast="0"/>
            <w:bookmarkStart w:id="140" w:name="47hxl2r" w:colFirst="0" w:colLast="0"/>
            <w:bookmarkStart w:id="141" w:name="2mn7vak" w:colFirst="0" w:colLast="0"/>
            <w:bookmarkStart w:id="142" w:name="11si5id" w:colFirst="0" w:colLast="0"/>
            <w:bookmarkStart w:id="143" w:name="3ls5o66" w:colFirst="0" w:colLast="0"/>
            <w:bookmarkStart w:id="144" w:name="20xfydz" w:colFirst="0" w:colLast="0"/>
            <w:bookmarkStart w:id="145" w:name="4kx3h1s" w:colFirst="0" w:colLast="0"/>
            <w:bookmarkStart w:id="146" w:name="302dr9l" w:colFirst="0" w:colLast="0"/>
            <w:bookmarkStart w:id="147" w:name="1f7o1he" w:colFirst="0" w:colLast="0"/>
            <w:bookmarkStart w:id="148" w:name="3z7bk57" w:colFirst="0" w:colLast="0"/>
            <w:bookmarkStart w:id="149" w:name="2eclud0" w:colFirst="0" w:colLast="0"/>
            <w:bookmarkStart w:id="150" w:name="thw4kt" w:colFirst="0" w:colLast="0"/>
            <w:bookmarkStart w:id="151" w:name="3dhjn8m" w:colFirst="0" w:colLast="0"/>
            <w:bookmarkStart w:id="152" w:name="1smtxgf" w:colFirst="0" w:colLast="0"/>
            <w:bookmarkStart w:id="153" w:name="4cmhg48" w:colFirst="0" w:colLast="0"/>
            <w:bookmarkStart w:id="154" w:name="2rrrqc1" w:colFirst="0" w:colLast="0"/>
            <w:bookmarkStart w:id="155" w:name="16x20ju" w:colFirst="0" w:colLast="0"/>
            <w:bookmarkStart w:id="156" w:name="3qwpj7n" w:colFirst="0" w:colLast="0"/>
            <w:bookmarkStart w:id="157" w:name="261ztfg" w:colFirst="0" w:colLast="0"/>
            <w:bookmarkStart w:id="158" w:name="l7a3n9" w:colFirst="0" w:colLast="0"/>
            <w:bookmarkStart w:id="159" w:name="356xmb2" w:colFirst="0" w:colLast="0"/>
            <w:bookmarkStart w:id="160" w:name="1kc7wiv" w:colFirst="0" w:colLast="0"/>
            <w:bookmarkStart w:id="161" w:name="44bvf6o" w:colFirst="0" w:colLast="0"/>
            <w:bookmarkStart w:id="162" w:name="2jh5peh" w:colFirst="0" w:colLast="0"/>
            <w:bookmarkStart w:id="163" w:name="ymfzma" w:colFirst="0" w:colLast="0"/>
            <w:bookmarkStart w:id="164" w:name="3im3ia3" w:colFirst="0" w:colLast="0"/>
            <w:bookmarkStart w:id="165" w:name="1xrdshw" w:colFirst="0" w:colLast="0"/>
            <w:bookmarkStart w:id="166" w:name="4hr1b5p" w:colFirst="0" w:colLast="0"/>
            <w:bookmarkStart w:id="167" w:name="2wwbldi" w:colFirst="0" w:colLast="0"/>
            <w:bookmarkStart w:id="168" w:name="1c1lvlb" w:colFirst="0" w:colLast="0"/>
            <w:bookmarkStart w:id="169" w:name="3w19e94" w:colFirst="0" w:colLast="0"/>
            <w:bookmarkStart w:id="170" w:name="2b6jogx" w:colFirst="0" w:colLast="0"/>
            <w:bookmarkStart w:id="171" w:name="qbtyoq" w:colFirst="0" w:colLast="0"/>
            <w:bookmarkStart w:id="172" w:name="3abhhcj" w:colFirst="0" w:colLast="0"/>
            <w:bookmarkStart w:id="173" w:name="1pgrrkc" w:colFirst="0" w:colLast="0"/>
            <w:bookmarkStart w:id="174" w:name="49gfa85" w:colFirst="0" w:colLast="0"/>
            <w:bookmarkStart w:id="175" w:name="2olpkfy" w:colFirst="0" w:colLast="0"/>
            <w:bookmarkStart w:id="176" w:name="13qzunr" w:colFirst="0" w:colLast="0"/>
            <w:bookmarkStart w:id="177" w:name="3nqndbk" w:colFirst="0" w:colLast="0"/>
            <w:bookmarkStart w:id="178" w:name="22vxnjd" w:colFirst="0" w:colLast="0"/>
            <w:bookmarkStart w:id="179" w:name="i17xr6" w:colFirst="0" w:colLast="0"/>
            <w:bookmarkStart w:id="180" w:name="320vgez" w:colFirst="0" w:colLast="0"/>
            <w:bookmarkStart w:id="181" w:name="1h65qms" w:colFirst="0" w:colLast="0"/>
            <w:bookmarkStart w:id="182" w:name="415t9al" w:colFirst="0" w:colLast="0"/>
            <w:bookmarkStart w:id="183" w:name="2gb3jie" w:colFirst="0" w:colLast="0"/>
            <w:bookmarkStart w:id="184" w:name="vgdtq7" w:colFirst="0" w:colLast="0"/>
            <w:bookmarkStart w:id="185" w:name="3fg1ce0" w:colFirst="0" w:colLast="0"/>
            <w:bookmarkStart w:id="186" w:name="1ulbmlt" w:colFirst="0" w:colLast="0"/>
            <w:bookmarkStart w:id="187" w:name="4ekz59m" w:colFirst="0" w:colLast="0"/>
            <w:bookmarkStart w:id="188" w:name="2tq9fhf" w:colFirst="0" w:colLast="0"/>
            <w:bookmarkStart w:id="189" w:name="18vjpp8" w:colFirst="0" w:colLast="0"/>
            <w:bookmarkStart w:id="190" w:name="3sv78d1" w:colFirst="0" w:colLast="0"/>
            <w:bookmarkStart w:id="191" w:name="280hiku" w:colFirst="0" w:colLast="0"/>
            <w:bookmarkStart w:id="192" w:name="n5rssn" w:colFirst="0" w:colLast="0"/>
            <w:bookmarkStart w:id="193" w:name="375fbgg" w:colFirst="0" w:colLast="0"/>
            <w:bookmarkStart w:id="194" w:name="1maplo9" w:colFirst="0" w:colLast="0"/>
            <w:bookmarkStart w:id="195" w:name="46ad4c2" w:colFirst="0" w:colLast="0"/>
            <w:bookmarkStart w:id="196" w:name="2lfnejv" w:colFirst="0" w:colLast="0"/>
            <w:bookmarkStart w:id="197" w:name="10kxoro" w:colFirst="0" w:colLast="0"/>
            <w:bookmarkStart w:id="198" w:name="3kkl7fh" w:colFirst="0" w:colLast="0"/>
            <w:bookmarkStart w:id="199" w:name="1zpvhna" w:colFirst="0" w:colLast="0"/>
            <w:bookmarkStart w:id="200" w:name="4jpj0b3" w:colFirst="0" w:colLast="0"/>
            <w:bookmarkStart w:id="201" w:name="2yutaiw" w:colFirst="0" w:colLast="0"/>
            <w:bookmarkStart w:id="202" w:name="1e03kqp" w:colFirst="0" w:colLast="0"/>
            <w:bookmarkStart w:id="203" w:name="3xzr3ei" w:colFirst="0" w:colLast="0"/>
            <w:bookmarkStart w:id="204" w:name="2d51dmb" w:colFirst="0" w:colLast="0"/>
            <w:bookmarkStart w:id="205" w:name="sabnu4" w:colFirst="0" w:colLast="0"/>
            <w:bookmarkStart w:id="206" w:name="3c9z6hx" w:colFirst="0" w:colLast="0"/>
            <w:bookmarkStart w:id="207" w:name="1rf9gpq" w:colFirst="0" w:colLast="0"/>
            <w:bookmarkStart w:id="208" w:name="4bewzdj" w:colFirst="0" w:colLast="0"/>
            <w:bookmarkStart w:id="209" w:name="2qk79lc" w:colFirst="0" w:colLast="0"/>
            <w:bookmarkStart w:id="210" w:name="15phjt5" w:colFirst="0" w:colLast="0"/>
            <w:bookmarkStart w:id="211" w:name="3pp52gy" w:colFirst="0" w:colLast="0"/>
            <w:bookmarkStart w:id="212" w:name="24ufcor" w:colFirst="0" w:colLast="0"/>
            <w:bookmarkStart w:id="213" w:name="jzpmwk" w:colFirst="0" w:colLast="0"/>
            <w:bookmarkStart w:id="214" w:name="33zd5kd" w:colFirst="0" w:colLast="0"/>
            <w:bookmarkStart w:id="215" w:name="1j4nfs6" w:colFirst="0" w:colLast="0"/>
            <w:bookmarkStart w:id="216" w:name="434ayfz" w:colFirst="0" w:colLast="0"/>
            <w:bookmarkStart w:id="217" w:name="2i9l8ns" w:colFirst="0" w:colLast="0"/>
            <w:bookmarkStart w:id="218" w:name="xevivl" w:colFirst="0" w:colLast="0"/>
            <w:bookmarkStart w:id="219" w:name="3hej1je" w:colFirst="0" w:colLast="0"/>
            <w:bookmarkStart w:id="220" w:name="1wjtbr7" w:colFirst="0" w:colLast="0"/>
            <w:bookmarkStart w:id="221" w:name="4gjguf0" w:colFirst="0" w:colLast="0"/>
            <w:bookmarkStart w:id="222" w:name="2vor4mt" w:colFirst="0" w:colLast="0"/>
            <w:bookmarkStart w:id="223" w:name="1au1eum" w:colFirst="0" w:colLast="0"/>
            <w:bookmarkStart w:id="224" w:name="3utoxif" w:colFirst="0" w:colLast="0"/>
            <w:bookmarkStart w:id="225" w:name="29yz7q8" w:colFirst="0" w:colLast="0"/>
            <w:bookmarkStart w:id="226" w:name="p49hy1" w:colFirst="0" w:colLast="0"/>
            <w:bookmarkStart w:id="227" w:name="393x0lu" w:colFirst="0" w:colLast="0"/>
            <w:bookmarkStart w:id="228" w:name="1o97atn" w:colFirst="0" w:colLast="0"/>
            <w:bookmarkStart w:id="229" w:name="488uthg" w:colFirst="0" w:colLast="0"/>
            <w:bookmarkStart w:id="230" w:name="2ne53p9" w:colFirst="0" w:colLast="0"/>
            <w:bookmarkStart w:id="231" w:name="12jfdx2" w:colFirst="0" w:colLast="0"/>
            <w:bookmarkStart w:id="232" w:name="3mj2wkv" w:colFirst="0" w:colLast="0"/>
            <w:bookmarkStart w:id="233" w:name="21od6so" w:colFirst="0" w:colLast="0"/>
            <w:bookmarkStart w:id="234" w:name="gtnh0h" w:colFirst="0" w:colLast="0"/>
            <w:bookmarkStart w:id="235" w:name="30tazoa" w:colFirst="0" w:colLast="0"/>
            <w:bookmarkStart w:id="236" w:name="1fyl9w3" w:colFirst="0" w:colLast="0"/>
            <w:bookmarkStart w:id="237" w:name="3zy8sjw" w:colFirst="0" w:colLast="0"/>
            <w:bookmarkStart w:id="238" w:name="2f3j2rp" w:colFirst="0" w:colLast="0"/>
            <w:bookmarkStart w:id="239" w:name="u8tczi" w:colFirst="0" w:colLast="0"/>
            <w:bookmarkStart w:id="240" w:name="3e8gvnb" w:colFirst="0" w:colLast="0"/>
            <w:bookmarkStart w:id="241" w:name="1tdr5v4" w:colFirst="0" w:colLast="0"/>
            <w:bookmarkStart w:id="242" w:name="4ddeoix" w:colFirst="0" w:colLast="0"/>
            <w:bookmarkStart w:id="243" w:name="2sioyqq" w:colFirst="0" w:colLast="0"/>
            <w:bookmarkStart w:id="244" w:name="17nz8yj" w:colFirst="0" w:colLast="0"/>
            <w:bookmarkStart w:id="245" w:name="3rnmrmc" w:colFirst="0" w:colLast="0"/>
            <w:bookmarkStart w:id="246" w:name="26sx1u5" w:colFirst="0" w:colLast="0"/>
            <w:bookmarkStart w:id="247" w:name="ly7c1y" w:colFirst="0" w:colLast="0"/>
            <w:bookmarkStart w:id="248" w:name="35xuupr" w:colFirst="0" w:colLast="0"/>
            <w:bookmarkStart w:id="249" w:name="1l354xk" w:colFirst="0" w:colLast="0"/>
            <w:bookmarkStart w:id="250" w:name="452snld" w:colFirst="0" w:colLast="0"/>
            <w:bookmarkStart w:id="251" w:name="2k82xt6" w:colFirst="0" w:colLast="0"/>
            <w:bookmarkStart w:id="252" w:name="zdd80z" w:colFirst="0" w:colLast="0"/>
            <w:bookmarkStart w:id="253" w:name="3jd0qos" w:colFirst="0" w:colLast="0"/>
            <w:bookmarkStart w:id="254" w:name="1yib0wl" w:colFirst="0" w:colLast="0"/>
            <w:bookmarkStart w:id="255" w:name="4ihyjke" w:colFirst="0" w:colLast="0"/>
            <w:bookmarkStart w:id="256" w:name="2xn8ts7" w:colFirst="0" w:colLast="0"/>
            <w:bookmarkStart w:id="257" w:name="1csj400" w:colFirst="0" w:colLast="0"/>
            <w:bookmarkStart w:id="258" w:name="3ws6mnt" w:colFirst="0" w:colLast="0"/>
            <w:bookmarkStart w:id="259" w:name="2bxgwvm" w:colFirst="0" w:colLast="0"/>
            <w:bookmarkStart w:id="260" w:name="r2r73f" w:colFirst="0" w:colLast="0"/>
            <w:bookmarkStart w:id="261" w:name="3b2epr8" w:colFirst="0" w:colLast="0"/>
            <w:bookmarkStart w:id="262" w:name="1q7ozz1" w:colFirst="0" w:colLast="0"/>
            <w:bookmarkStart w:id="263" w:name="4a7cimu" w:colFirst="0" w:colLast="0"/>
            <w:bookmarkStart w:id="264" w:name="2pcmsun" w:colFirst="0" w:colLast="0"/>
            <w:bookmarkStart w:id="265" w:name="14hx32g" w:colFirst="0" w:colLast="0"/>
            <w:bookmarkStart w:id="266" w:name="3ohklq9" w:colFirst="0" w:colLast="0"/>
            <w:bookmarkStart w:id="267" w:name="23muvy2" w:colFirst="0" w:colLast="0"/>
            <w:bookmarkStart w:id="268" w:name="is565v" w:colFirst="0" w:colLast="0"/>
            <w:bookmarkStart w:id="269" w:name="32rsoto" w:colFirst="0" w:colLast="0"/>
            <w:bookmarkStart w:id="270" w:name="1hx2z1h" w:colFirst="0" w:colLast="0"/>
            <w:bookmarkStart w:id="271" w:name="41wqhpa" w:colFirst="0" w:colLast="0"/>
            <w:bookmarkStart w:id="272" w:name="2h20rx3" w:colFirst="0" w:colLast="0"/>
            <w:bookmarkStart w:id="273" w:name="w7b24w" w:colFirst="0" w:colLast="0"/>
            <w:bookmarkStart w:id="274" w:name="3g6yksp" w:colFirst="0" w:colLast="0"/>
            <w:bookmarkStart w:id="275" w:name="1vc8v0i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r>
              <w:rPr>
                <w:color w:val="000000"/>
                <w:sz w:val="24"/>
                <w:szCs w:val="24"/>
              </w:rPr>
              <w:t>Информация о застройщике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</w:t>
            </w:r>
            <w:r>
              <w:rPr>
                <w:color w:val="000000"/>
                <w:sz w:val="24"/>
                <w:szCs w:val="24"/>
              </w:rPr>
              <w:t xml:space="preserve">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C7896">
        <w:tc>
          <w:tcPr>
            <w:tcW w:w="6096" w:type="dxa"/>
            <w:gridSpan w:val="1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О фирменном наименовании (наименовании)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</w:t>
            </w:r>
            <w:r>
              <w:rPr>
                <w:sz w:val="24"/>
                <w:szCs w:val="24"/>
              </w:rPr>
              <w:t>о-правовая форма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без указания организационно-правовой формы </w:t>
            </w:r>
            <w:r>
              <w:rPr>
                <w:b/>
                <w:sz w:val="24"/>
                <w:szCs w:val="24"/>
              </w:rPr>
              <w:t>Артек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наименование без указания организационно-правовой формы </w:t>
            </w:r>
            <w:r>
              <w:rPr>
                <w:b/>
                <w:sz w:val="24"/>
                <w:szCs w:val="24"/>
              </w:rPr>
              <w:t>Артек</w:t>
            </w:r>
          </w:p>
        </w:tc>
      </w:tr>
      <w:tr w:rsidR="00DC7896">
        <w:tc>
          <w:tcPr>
            <w:tcW w:w="6096" w:type="dxa"/>
            <w:gridSpan w:val="1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 </w:t>
            </w:r>
            <w:r>
              <w:rPr>
                <w:b/>
                <w:sz w:val="24"/>
                <w:szCs w:val="24"/>
              </w:rPr>
              <w:t>429500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субъекта Российской Федерации </w:t>
            </w:r>
            <w:r>
              <w:rPr>
                <w:b/>
                <w:sz w:val="24"/>
                <w:szCs w:val="24"/>
              </w:rPr>
              <w:t>Чебоксарский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населенного пункта </w:t>
            </w:r>
            <w:r>
              <w:rPr>
                <w:b/>
                <w:sz w:val="24"/>
                <w:szCs w:val="24"/>
              </w:rPr>
              <w:t>поселок городского типа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b/>
                <w:sz w:val="24"/>
                <w:szCs w:val="24"/>
              </w:rPr>
              <w:t>Кугеси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улично-дорожной сети </w:t>
            </w:r>
            <w:r>
              <w:rPr>
                <w:b/>
                <w:sz w:val="24"/>
                <w:szCs w:val="24"/>
              </w:rPr>
              <w:t>Улица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улично-дорожной сети </w:t>
            </w:r>
            <w:r>
              <w:rPr>
                <w:b/>
                <w:sz w:val="24"/>
                <w:szCs w:val="24"/>
              </w:rPr>
              <w:t>Советская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здания (сооружения) </w:t>
            </w:r>
            <w:r>
              <w:rPr>
                <w:b/>
                <w:sz w:val="24"/>
                <w:szCs w:val="24"/>
              </w:rPr>
              <w:t>Дом 90А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помещений </w:t>
            </w:r>
            <w:r>
              <w:rPr>
                <w:b/>
                <w:sz w:val="24"/>
                <w:szCs w:val="24"/>
              </w:rPr>
              <w:t>Помещение 9</w:t>
            </w:r>
          </w:p>
        </w:tc>
      </w:tr>
      <w:tr w:rsidR="00DC7896">
        <w:tc>
          <w:tcPr>
            <w:tcW w:w="6096" w:type="dxa"/>
            <w:gridSpan w:val="1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О режиме работы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Рабочие дни недели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понедельника по пятницу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Рабочее время </w:t>
            </w:r>
            <w:r>
              <w:rPr>
                <w:b/>
                <w:sz w:val="24"/>
                <w:szCs w:val="24"/>
              </w:rPr>
              <w:t>с 8:00 до 17:00</w:t>
            </w:r>
          </w:p>
        </w:tc>
      </w:tr>
      <w:tr w:rsidR="00DC7896">
        <w:tc>
          <w:tcPr>
            <w:tcW w:w="6096" w:type="dxa"/>
            <w:gridSpan w:val="1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</w:t>
            </w:r>
            <w:r>
              <w:rPr>
                <w:sz w:val="24"/>
                <w:szCs w:val="24"/>
              </w:rPr>
              <w:lastRenderedPageBreak/>
              <w:t>"</w:t>
            </w:r>
            <w:r>
              <w:rPr>
                <w:sz w:val="24"/>
                <w:szCs w:val="24"/>
              </w:rPr>
              <w:t>Интернет"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телефона </w:t>
            </w:r>
            <w:r>
              <w:rPr>
                <w:b/>
                <w:sz w:val="24"/>
                <w:szCs w:val="24"/>
              </w:rPr>
              <w:t>(8352) 23-07-47, факс (8352) 23-07-48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электронной почты </w:t>
            </w:r>
            <w:r>
              <w:rPr>
                <w:b/>
                <w:sz w:val="24"/>
                <w:szCs w:val="24"/>
              </w:rPr>
              <w:t>artek21@list.ru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официального сайта в информационно-</w:t>
            </w:r>
            <w:r>
              <w:rPr>
                <w:sz w:val="24"/>
                <w:szCs w:val="24"/>
              </w:rPr>
              <w:lastRenderedPageBreak/>
              <w:t xml:space="preserve">телекоммуникационной сети "Интернет" </w:t>
            </w:r>
            <w:r>
              <w:rPr>
                <w:b/>
                <w:sz w:val="24"/>
                <w:szCs w:val="24"/>
              </w:rPr>
              <w:t>www.artek21.ru</w:t>
            </w:r>
          </w:p>
        </w:tc>
      </w:tr>
      <w:tr w:rsidR="00DC7896">
        <w:tc>
          <w:tcPr>
            <w:tcW w:w="6096" w:type="dxa"/>
            <w:gridSpan w:val="1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  <w:r>
              <w:rPr>
                <w:b/>
                <w:sz w:val="24"/>
                <w:szCs w:val="24"/>
              </w:rPr>
              <w:t>Васюков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</w:t>
            </w:r>
            <w:r>
              <w:rPr>
                <w:b/>
                <w:sz w:val="24"/>
                <w:szCs w:val="24"/>
              </w:rPr>
              <w:t>Дмитрий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(при наличии) </w:t>
            </w:r>
            <w:r>
              <w:rPr>
                <w:b/>
                <w:sz w:val="24"/>
                <w:szCs w:val="24"/>
              </w:rPr>
              <w:t>Викторович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  <w:r>
              <w:rPr>
                <w:b/>
                <w:sz w:val="24"/>
                <w:szCs w:val="24"/>
              </w:rPr>
              <w:t xml:space="preserve">Директор </w:t>
            </w:r>
          </w:p>
        </w:tc>
      </w:tr>
      <w:tr w:rsidR="00DC7896">
        <w:tc>
          <w:tcPr>
            <w:tcW w:w="6096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Об индивидуализирующем застройщика коммерческом обозначении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Коммерческое обозначение застройщика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C7896">
        <w:tc>
          <w:tcPr>
            <w:tcW w:w="6096" w:type="dxa"/>
            <w:gridSpan w:val="1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номер налогоплательщика </w:t>
            </w:r>
            <w:r>
              <w:rPr>
                <w:b/>
                <w:sz w:val="24"/>
                <w:szCs w:val="24"/>
              </w:rPr>
              <w:t>2130090672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 </w:t>
            </w:r>
            <w:r>
              <w:rPr>
                <w:b/>
                <w:sz w:val="24"/>
                <w:szCs w:val="24"/>
              </w:rPr>
              <w:t>1112130009045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регистрации </w:t>
            </w:r>
            <w:r>
              <w:rPr>
                <w:b/>
                <w:sz w:val="24"/>
                <w:szCs w:val="24"/>
              </w:rPr>
              <w:t>2011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</w:t>
            </w:r>
            <w:r>
              <w:rPr>
                <w:color w:val="000000"/>
                <w:sz w:val="24"/>
                <w:szCs w:val="24"/>
              </w:rPr>
              <w:t xml:space="preserve">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DC7896">
        <w:tc>
          <w:tcPr>
            <w:tcW w:w="6096" w:type="dxa"/>
            <w:gridSpan w:val="1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Об учредителе - юридическом лице, являющемся резидентом Российской Федерации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налогоплательщика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голосов в органе управления</w:t>
            </w:r>
          </w:p>
        </w:tc>
      </w:tr>
      <w:tr w:rsidR="00DC7896">
        <w:tc>
          <w:tcPr>
            <w:tcW w:w="6096" w:type="dxa"/>
            <w:gridSpan w:val="1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организации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регистрации юридического лица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регистрирующего органа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 нахождения) в стране регистрации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голосов в органе управления</w:t>
            </w:r>
          </w:p>
        </w:tc>
      </w:tr>
      <w:tr w:rsidR="00DC7896">
        <w:tc>
          <w:tcPr>
            <w:tcW w:w="6096" w:type="dxa"/>
            <w:gridSpan w:val="14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</w:t>
            </w:r>
            <w:r>
              <w:rPr>
                <w:b/>
                <w:sz w:val="24"/>
                <w:szCs w:val="24"/>
              </w:rPr>
              <w:t>Васюков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</w:t>
            </w:r>
            <w:r>
              <w:rPr>
                <w:b/>
                <w:sz w:val="24"/>
                <w:szCs w:val="24"/>
              </w:rPr>
              <w:t>Виктор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(при наличии) </w:t>
            </w:r>
            <w:r>
              <w:rPr>
                <w:b/>
                <w:sz w:val="24"/>
                <w:szCs w:val="24"/>
              </w:rPr>
              <w:t xml:space="preserve">Петрович 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Гражданство </w:t>
            </w:r>
            <w:r>
              <w:rPr>
                <w:b/>
                <w:sz w:val="24"/>
                <w:szCs w:val="24"/>
              </w:rPr>
              <w:t>Российская Федерация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места жительства </w:t>
            </w:r>
            <w:r>
              <w:rPr>
                <w:b/>
                <w:sz w:val="24"/>
                <w:szCs w:val="24"/>
              </w:rPr>
              <w:t>Российская Федерация</w:t>
            </w:r>
          </w:p>
        </w:tc>
      </w:tr>
      <w:tr w:rsidR="00DC7896">
        <w:tc>
          <w:tcPr>
            <w:tcW w:w="6096" w:type="dxa"/>
            <w:gridSpan w:val="14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голосов в органе управления </w:t>
            </w:r>
            <w:r>
              <w:rPr>
                <w:b/>
                <w:sz w:val="24"/>
                <w:szCs w:val="24"/>
              </w:rPr>
              <w:t>100</w:t>
            </w:r>
          </w:p>
          <w:p w:rsidR="00DC7896" w:rsidRDefault="00DC7896"/>
          <w:p w:rsidR="00DC7896" w:rsidRDefault="00DC7896"/>
          <w:p w:rsidR="00DC7896" w:rsidRDefault="00DC7896"/>
          <w:p w:rsidR="00DC7896" w:rsidRDefault="00DC7896"/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</w:t>
            </w:r>
            <w:r>
              <w:rPr>
                <w:color w:val="000000"/>
                <w:sz w:val="24"/>
                <w:szCs w:val="24"/>
              </w:rPr>
              <w:t>имости, сроков ввода их в эксплуатацию</w:t>
            </w:r>
          </w:p>
        </w:tc>
      </w:tr>
      <w:tr w:rsidR="00DC7896">
        <w:tc>
          <w:tcPr>
            <w:tcW w:w="5954" w:type="dxa"/>
            <w:gridSpan w:val="1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капитального строительства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двухподъездный 9-ти этажный панельный дом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  <w:r>
              <w:rPr>
                <w:b/>
                <w:sz w:val="24"/>
                <w:szCs w:val="24"/>
              </w:rPr>
              <w:t>Чувашская Республика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субъекта Российской Федерации </w:t>
            </w:r>
            <w:r>
              <w:rPr>
                <w:b/>
                <w:sz w:val="24"/>
                <w:szCs w:val="24"/>
              </w:rPr>
              <w:t xml:space="preserve">Чебоксарский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населенного пункта </w:t>
            </w:r>
            <w:r>
              <w:rPr>
                <w:b/>
                <w:sz w:val="24"/>
                <w:szCs w:val="24"/>
              </w:rPr>
              <w:t>поселок городского типа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b/>
                <w:sz w:val="24"/>
                <w:szCs w:val="24"/>
              </w:rPr>
              <w:t xml:space="preserve">Кугеси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улично-дорожной сети </w:t>
            </w:r>
            <w:r>
              <w:rPr>
                <w:b/>
                <w:sz w:val="24"/>
                <w:szCs w:val="24"/>
              </w:rPr>
              <w:t xml:space="preserve">Улица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улично-дорожной сети </w:t>
            </w:r>
            <w:r>
              <w:rPr>
                <w:b/>
                <w:sz w:val="24"/>
                <w:szCs w:val="24"/>
              </w:rPr>
              <w:t>Советская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здания (сооружения) </w:t>
            </w:r>
            <w:r>
              <w:rPr>
                <w:b/>
                <w:sz w:val="24"/>
                <w:szCs w:val="24"/>
              </w:rPr>
              <w:t>Дом 96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4.1.10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ввода объекта капитального строительства в эксплуатацию </w:t>
            </w:r>
          </w:p>
          <w:p w:rsidR="00DC7896" w:rsidRDefault="00DA4BD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 год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19 декабря 2014 года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№ RU 21516308-16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выдавший разрешение на ввод объекта к</w:t>
            </w:r>
            <w:r>
              <w:rPr>
                <w:sz w:val="24"/>
                <w:szCs w:val="24"/>
              </w:rPr>
              <w:t xml:space="preserve">апитального строительства в эксплуатацию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Чебоксарского района Чувашской Республики</w:t>
            </w:r>
          </w:p>
        </w:tc>
      </w:tr>
      <w:tr w:rsidR="00DC7896">
        <w:tc>
          <w:tcPr>
            <w:tcW w:w="5954" w:type="dxa"/>
            <w:gridSpan w:val="1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О проектах строительства многоквартирных </w:t>
            </w:r>
            <w:r>
              <w:rPr>
                <w:sz w:val="24"/>
                <w:szCs w:val="24"/>
              </w:rPr>
              <w:lastRenderedPageBreak/>
              <w:t>домов и (или) иных объектов недвижимости, в которых принимал участие застройщик в течение трех лет, предшествую</w:t>
            </w:r>
            <w:r>
              <w:rPr>
                <w:sz w:val="24"/>
                <w:szCs w:val="24"/>
              </w:rPr>
              <w:t>щих опубликованию проектной декларации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капитального строительства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4-х подъездный 9-ти этажный жилой дом блок 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  <w:r>
              <w:rPr>
                <w:b/>
                <w:sz w:val="24"/>
                <w:szCs w:val="24"/>
              </w:rPr>
              <w:t>Чувашская Республика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субъекта Российской Федерации </w:t>
            </w:r>
            <w:r>
              <w:rPr>
                <w:b/>
                <w:sz w:val="24"/>
                <w:szCs w:val="24"/>
              </w:rPr>
              <w:t xml:space="preserve">Чебоксарский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населенного пункта </w:t>
            </w:r>
            <w:r>
              <w:rPr>
                <w:b/>
                <w:sz w:val="24"/>
                <w:szCs w:val="24"/>
              </w:rPr>
              <w:t>поселок городского типа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b/>
                <w:sz w:val="24"/>
                <w:szCs w:val="24"/>
              </w:rPr>
              <w:t xml:space="preserve">Кугеси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улично-дорожной сети </w:t>
            </w:r>
            <w:r>
              <w:rPr>
                <w:b/>
                <w:sz w:val="24"/>
                <w:szCs w:val="24"/>
              </w:rPr>
              <w:t xml:space="preserve">Улица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улично-дорожной сети </w:t>
            </w:r>
            <w:r>
              <w:rPr>
                <w:b/>
                <w:sz w:val="24"/>
                <w:szCs w:val="24"/>
              </w:rPr>
              <w:t>Советская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здания (сооружения) </w:t>
            </w:r>
            <w:r>
              <w:rPr>
                <w:b/>
                <w:sz w:val="24"/>
                <w:szCs w:val="24"/>
              </w:rPr>
              <w:t>Дом 98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4.2.9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  <w:p w:rsidR="00DC7896" w:rsidRDefault="00DC7896"/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4.2.10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ввода объекта капитального строительства в эксплуатацию </w:t>
            </w:r>
          </w:p>
          <w:p w:rsidR="00DC7896" w:rsidRDefault="00DA4BD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разрешения на ввод объекта капитального строительства в эк</w:t>
            </w:r>
            <w:r>
              <w:rPr>
                <w:sz w:val="24"/>
                <w:szCs w:val="24"/>
              </w:rPr>
              <w:t xml:space="preserve">сплуатацию </w:t>
            </w:r>
            <w:r>
              <w:rPr>
                <w:b/>
                <w:sz w:val="24"/>
                <w:szCs w:val="24"/>
              </w:rPr>
              <w:t>25 декабря 2015 года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№ 21-21-117-2015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Орган, выдавший разрешение на ввод объекта капитального строительства в эксплуатацию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Чебоксарского района Чувашской Республики</w:t>
            </w:r>
          </w:p>
        </w:tc>
      </w:tr>
      <w:tr w:rsidR="00DC7896">
        <w:tc>
          <w:tcPr>
            <w:tcW w:w="5954" w:type="dxa"/>
            <w:gridSpan w:val="1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капитального строительства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4-х подъездный 9-ти этажный жилой дом блок Б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  <w:r>
              <w:rPr>
                <w:b/>
                <w:sz w:val="24"/>
                <w:szCs w:val="24"/>
              </w:rPr>
              <w:t>Чувашская Республика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субъекта Российской Федерации </w:t>
            </w:r>
            <w:r>
              <w:rPr>
                <w:b/>
                <w:sz w:val="24"/>
                <w:szCs w:val="24"/>
              </w:rPr>
              <w:t xml:space="preserve">Чебоксарский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населенного пункта </w:t>
            </w:r>
            <w:r>
              <w:rPr>
                <w:b/>
                <w:sz w:val="24"/>
                <w:szCs w:val="24"/>
              </w:rPr>
              <w:t>поселок городского типа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b/>
                <w:sz w:val="24"/>
                <w:szCs w:val="24"/>
              </w:rPr>
              <w:t xml:space="preserve">Кугеси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улично-дорожной сети </w:t>
            </w:r>
            <w:r>
              <w:rPr>
                <w:b/>
                <w:sz w:val="24"/>
                <w:szCs w:val="24"/>
              </w:rPr>
              <w:t xml:space="preserve">Улица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улично-дорожной сети </w:t>
            </w:r>
            <w:r>
              <w:rPr>
                <w:b/>
                <w:sz w:val="24"/>
                <w:szCs w:val="24"/>
              </w:rPr>
              <w:t>Советская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здания (сооружения) </w:t>
            </w:r>
            <w:r>
              <w:rPr>
                <w:b/>
                <w:sz w:val="24"/>
                <w:szCs w:val="24"/>
              </w:rPr>
              <w:t>Дом 98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4.3.9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4.3.10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ввода объекта капитального строительства в эксплуатацию </w:t>
            </w:r>
          </w:p>
          <w:p w:rsidR="00DC7896" w:rsidRDefault="00DA4BD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разрешения на ввод объекта капитального строительства в экс</w:t>
            </w:r>
            <w:r>
              <w:rPr>
                <w:sz w:val="24"/>
                <w:szCs w:val="24"/>
              </w:rPr>
              <w:t xml:space="preserve">плуатацию </w:t>
            </w:r>
            <w:r>
              <w:rPr>
                <w:b/>
                <w:sz w:val="24"/>
                <w:szCs w:val="24"/>
              </w:rPr>
              <w:t>25 декабря 2015 года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№ 21-21-118-2015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Орган, выдавший разрешение на ввод объекта капитального строительства в эксплуатацию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Чебоксарского района Чувашской Республики</w:t>
            </w:r>
          </w:p>
        </w:tc>
      </w:tr>
      <w:tr w:rsidR="00DC7896">
        <w:tc>
          <w:tcPr>
            <w:tcW w:w="5954" w:type="dxa"/>
            <w:gridSpan w:val="13"/>
            <w:vMerge w:val="restart"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капитального строительства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многоквартирный 9-ти этажный жилой дом блок «А» и «Б»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  <w:r>
              <w:rPr>
                <w:b/>
                <w:sz w:val="24"/>
                <w:szCs w:val="24"/>
              </w:rPr>
              <w:t>Чувашская Республика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субъекта Российской Федерации </w:t>
            </w:r>
            <w:r>
              <w:rPr>
                <w:b/>
                <w:sz w:val="24"/>
                <w:szCs w:val="24"/>
              </w:rPr>
              <w:t xml:space="preserve">Чебоксарский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населенного пункта </w:t>
            </w:r>
            <w:r>
              <w:rPr>
                <w:b/>
                <w:sz w:val="24"/>
                <w:szCs w:val="24"/>
              </w:rPr>
              <w:t>поселок городского типа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b/>
                <w:sz w:val="24"/>
                <w:szCs w:val="24"/>
              </w:rPr>
              <w:t xml:space="preserve">Кугеси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улично-дорожной сети </w:t>
            </w:r>
            <w:r>
              <w:rPr>
                <w:b/>
                <w:sz w:val="24"/>
                <w:szCs w:val="24"/>
              </w:rPr>
              <w:t xml:space="preserve">Улица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улично-дорожной сети </w:t>
            </w:r>
            <w:r>
              <w:rPr>
                <w:b/>
                <w:sz w:val="24"/>
                <w:szCs w:val="24"/>
              </w:rPr>
              <w:t>К.Маркса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здания (сооружения) </w:t>
            </w:r>
            <w:r>
              <w:rPr>
                <w:b/>
                <w:sz w:val="24"/>
                <w:szCs w:val="24"/>
              </w:rPr>
              <w:t>Дом 112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4.4.9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4.4.10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ввода объекта капитального строительства в эксплуатацию </w:t>
            </w:r>
          </w:p>
          <w:p w:rsidR="00DC7896" w:rsidRDefault="00DA4BD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25 декабря 2015 года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№ 21-21-116-2015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Орган, выдавший разрешение на ввод объекта капитального строительства в эксплуатацию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Чебоксарского района Чувашской Республики</w:t>
            </w:r>
          </w:p>
        </w:tc>
      </w:tr>
      <w:tr w:rsidR="00DC7896">
        <w:tc>
          <w:tcPr>
            <w:tcW w:w="5954" w:type="dxa"/>
            <w:gridSpan w:val="13"/>
            <w:vMerge w:val="restar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 О проектах строительства многоквартирных домов и (или) иных объектов недвижимости, в которых принимал участи</w:t>
            </w:r>
            <w:r>
              <w:rPr>
                <w:sz w:val="24"/>
                <w:szCs w:val="24"/>
              </w:rPr>
              <w:t xml:space="preserve">е застройщик в течение </w:t>
            </w:r>
            <w:r>
              <w:rPr>
                <w:sz w:val="24"/>
                <w:szCs w:val="24"/>
              </w:rPr>
              <w:lastRenderedPageBreak/>
              <w:t>трех лет, предшествующих опубликованию проектной декларации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капитального строительства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Торгово-офисное здание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  <w:r>
              <w:rPr>
                <w:b/>
                <w:sz w:val="24"/>
                <w:szCs w:val="24"/>
              </w:rPr>
              <w:t>Чувашская Республика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субъекта Российской Федерации </w:t>
            </w:r>
            <w:r>
              <w:rPr>
                <w:b/>
                <w:sz w:val="24"/>
                <w:szCs w:val="24"/>
              </w:rPr>
              <w:t xml:space="preserve">Чебоксарский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населенного пункта </w:t>
            </w:r>
            <w:r>
              <w:rPr>
                <w:b/>
                <w:sz w:val="24"/>
                <w:szCs w:val="24"/>
              </w:rPr>
              <w:t>поселок городского типа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b/>
                <w:sz w:val="24"/>
                <w:szCs w:val="24"/>
              </w:rPr>
              <w:t xml:space="preserve">Кугеси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улично-дорожной сети </w:t>
            </w:r>
            <w:r>
              <w:rPr>
                <w:b/>
                <w:sz w:val="24"/>
                <w:szCs w:val="24"/>
              </w:rPr>
              <w:t xml:space="preserve">Улица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улично-дорожной сети </w:t>
            </w:r>
            <w:r>
              <w:rPr>
                <w:b/>
                <w:sz w:val="24"/>
                <w:szCs w:val="24"/>
              </w:rPr>
              <w:t>Советская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здания (сооружения) </w:t>
            </w:r>
            <w:r>
              <w:rPr>
                <w:b/>
                <w:sz w:val="24"/>
                <w:szCs w:val="24"/>
              </w:rPr>
              <w:t>Дом 94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4.5.9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4.5.10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ввода объекта капитального строительства в эксплуатацию </w:t>
            </w:r>
          </w:p>
          <w:p w:rsidR="00DC7896" w:rsidRDefault="00DA4BD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29 января 2016 года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№ RU 21516308-01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4.5.13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выдавший разрешение на ввод объекта ка</w:t>
            </w:r>
            <w:r>
              <w:rPr>
                <w:sz w:val="24"/>
                <w:szCs w:val="24"/>
              </w:rPr>
              <w:t xml:space="preserve">питального строительства в эксплуатацию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Кугесьского сельского поселения Чебоксарского района Чувашской Республики</w:t>
            </w:r>
          </w:p>
          <w:p w:rsidR="00DC7896" w:rsidRDefault="00DC7896"/>
          <w:p w:rsidR="00DC7896" w:rsidRDefault="00DC7896"/>
        </w:tc>
      </w:tr>
      <w:tr w:rsidR="00DC7896">
        <w:tc>
          <w:tcPr>
            <w:tcW w:w="5954" w:type="dxa"/>
            <w:gridSpan w:val="13"/>
            <w:vMerge w:val="restar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капитального строительства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5-ти этажный ж</w:t>
            </w:r>
            <w:r>
              <w:rPr>
                <w:b/>
                <w:sz w:val="24"/>
                <w:szCs w:val="24"/>
              </w:rPr>
              <w:t>илой дом со встроенными нежилыми помещениями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  <w:r>
              <w:rPr>
                <w:b/>
                <w:sz w:val="24"/>
                <w:szCs w:val="24"/>
              </w:rPr>
              <w:t>Чувашская Республика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субъекта Российской Федерации </w:t>
            </w:r>
            <w:r>
              <w:rPr>
                <w:b/>
                <w:sz w:val="24"/>
                <w:szCs w:val="24"/>
              </w:rPr>
              <w:t xml:space="preserve">Чебоксарский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населенного пункта </w:t>
            </w:r>
            <w:r>
              <w:rPr>
                <w:b/>
                <w:sz w:val="24"/>
                <w:szCs w:val="24"/>
              </w:rPr>
              <w:t>поселок городского типа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b/>
                <w:sz w:val="24"/>
                <w:szCs w:val="24"/>
              </w:rPr>
              <w:t xml:space="preserve">Кугеси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улично-дорожной сети </w:t>
            </w:r>
            <w:r>
              <w:rPr>
                <w:b/>
                <w:sz w:val="24"/>
                <w:szCs w:val="24"/>
              </w:rPr>
              <w:t xml:space="preserve">Улица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улично-дорожной сети </w:t>
            </w:r>
            <w:r>
              <w:rPr>
                <w:b/>
                <w:sz w:val="24"/>
                <w:szCs w:val="24"/>
              </w:rPr>
              <w:t>К.Маркса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здания (сооружения) </w:t>
            </w:r>
            <w:r>
              <w:rPr>
                <w:b/>
                <w:sz w:val="24"/>
                <w:szCs w:val="24"/>
              </w:rPr>
              <w:t>Дом 112 корпус 1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4.6.9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Индивидуализирующее объект, группу объектов капитального </w:t>
            </w:r>
            <w:r>
              <w:rPr>
                <w:sz w:val="24"/>
                <w:szCs w:val="24"/>
              </w:rPr>
              <w:lastRenderedPageBreak/>
              <w:t>строительства коммерческое обозначение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4.6.10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ввода объекта капитального строительства в эксплуатацию </w:t>
            </w:r>
          </w:p>
          <w:p w:rsidR="00DC7896" w:rsidRDefault="00DA4BD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07 апреля 2016 года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№ 21-RU 21516308-04-2016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Орган, выдавший разрешение на ввод объекта капитального строительства в эксплуатацию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Кугесьского сельского поселения Чебоксарского района Чувашской Республики</w:t>
            </w:r>
          </w:p>
        </w:tc>
      </w:tr>
      <w:tr w:rsidR="00DC7896">
        <w:tc>
          <w:tcPr>
            <w:tcW w:w="5954" w:type="dxa"/>
            <w:gridSpan w:val="13"/>
            <w:vMerge w:val="restart"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объекта капитального строительства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Блок «В» и «Г»</w:t>
            </w:r>
            <w:r>
              <w:rPr>
                <w:b/>
                <w:sz w:val="24"/>
                <w:szCs w:val="24"/>
              </w:rPr>
              <w:t xml:space="preserve"> многоквартирного 9-ти этажный жилой дома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  <w:r>
              <w:rPr>
                <w:b/>
                <w:sz w:val="24"/>
                <w:szCs w:val="24"/>
              </w:rPr>
              <w:t>Чувашская Республика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субъекта Российской Федерации </w:t>
            </w:r>
            <w:r>
              <w:rPr>
                <w:b/>
                <w:sz w:val="24"/>
                <w:szCs w:val="24"/>
              </w:rPr>
              <w:t xml:space="preserve">Чебоксарский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населенного пункта </w:t>
            </w:r>
            <w:r>
              <w:rPr>
                <w:b/>
                <w:sz w:val="24"/>
                <w:szCs w:val="24"/>
              </w:rPr>
              <w:t>поселок городского типа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b/>
                <w:sz w:val="24"/>
                <w:szCs w:val="24"/>
              </w:rPr>
              <w:t xml:space="preserve">Кугеси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Элемент улично-дорожной сети </w:t>
            </w:r>
            <w:r>
              <w:rPr>
                <w:b/>
                <w:sz w:val="24"/>
                <w:szCs w:val="24"/>
              </w:rPr>
              <w:t xml:space="preserve">Улица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элемента улично-дорожной сети </w:t>
            </w:r>
            <w:r>
              <w:rPr>
                <w:b/>
                <w:sz w:val="24"/>
                <w:szCs w:val="24"/>
              </w:rPr>
              <w:t>К.Маркса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здания (сооружения) </w:t>
            </w:r>
            <w:r>
              <w:rPr>
                <w:b/>
                <w:sz w:val="24"/>
                <w:szCs w:val="24"/>
              </w:rPr>
              <w:t xml:space="preserve">Дом 112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4.7.9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4.7.10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ввода объекта капитального строительства в эксплуатацию </w:t>
            </w:r>
          </w:p>
          <w:p w:rsidR="00DC7896" w:rsidRDefault="00DA4BD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</w:t>
            </w:r>
          </w:p>
          <w:p w:rsidR="00DC7896" w:rsidRDefault="00DC789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4.7.11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27 октября 2016 года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4.7.12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разрешения на ввод объекта капитального строительства в эксплуатацию </w:t>
            </w:r>
            <w:r>
              <w:rPr>
                <w:b/>
                <w:sz w:val="24"/>
                <w:szCs w:val="24"/>
              </w:rPr>
              <w:t>№ 21-21516308-13-2016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4.7.13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Орган, выдавший разрешение на ввод объекта капитального строительства в эксплуатацию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Кугесьского сельского поселения </w:t>
            </w:r>
            <w:r>
              <w:rPr>
                <w:b/>
                <w:sz w:val="24"/>
                <w:szCs w:val="24"/>
              </w:rPr>
              <w:lastRenderedPageBreak/>
              <w:t>Чебоксарского района Чувашской Республики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</w:t>
            </w:r>
            <w:r>
              <w:rPr>
                <w:color w:val="000000"/>
                <w:sz w:val="24"/>
                <w:szCs w:val="24"/>
              </w:rPr>
              <w:t>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</w:t>
            </w:r>
            <w:r>
              <w:rPr>
                <w:color w:val="000000"/>
                <w:sz w:val="24"/>
                <w:szCs w:val="24"/>
              </w:rPr>
              <w:t>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DC7896">
        <w:tc>
          <w:tcPr>
            <w:tcW w:w="5954" w:type="dxa"/>
            <w:gridSpan w:val="1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О членстве застройщика в саморегулируемых организациях в области инженерных изысканий, архитектурно-</w:t>
            </w:r>
            <w:r>
              <w:rPr>
                <w:sz w:val="24"/>
                <w:szCs w:val="24"/>
              </w:rPr>
              <w:t>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саморегулируемой организации, членом которой является застройщик, без указания организационно-правовой формы </w:t>
            </w:r>
            <w:r>
              <w:rPr>
                <w:b/>
                <w:sz w:val="24"/>
                <w:szCs w:val="24"/>
              </w:rPr>
              <w:t>Строительный ресурс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номер налогоплательщика саморегулируемой организации, членом которой является застройщик </w:t>
            </w:r>
            <w:r>
              <w:rPr>
                <w:b/>
                <w:sz w:val="24"/>
                <w:szCs w:val="24"/>
              </w:rPr>
              <w:t>7841017333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  <w:p w:rsidR="00DC7896" w:rsidRDefault="00DA4BD9">
            <w:pPr>
              <w:ind w:firstLine="0"/>
            </w:pPr>
            <w:r>
              <w:rPr>
                <w:b/>
              </w:rPr>
              <w:t>СРОСР-С-900.1-24102011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свидетельства о допуске к работам, которые оказывают влияние на безопасность объектов капитального строительства </w:t>
            </w:r>
            <w:r>
              <w:rPr>
                <w:b/>
                <w:sz w:val="24"/>
                <w:szCs w:val="24"/>
              </w:rPr>
              <w:t>24.10.2011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некоммерческой организации, членом которой является застройщик </w:t>
            </w:r>
          </w:p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Некоммерческое партнерство</w:t>
            </w:r>
          </w:p>
        </w:tc>
      </w:tr>
      <w:tr w:rsidR="00DC7896">
        <w:tc>
          <w:tcPr>
            <w:tcW w:w="5954" w:type="dxa"/>
            <w:gridSpan w:val="1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О членстве застройщика в иных некоммерческих организациях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C7896">
        <w:tc>
          <w:tcPr>
            <w:tcW w:w="5954" w:type="dxa"/>
            <w:gridSpan w:val="1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О финансовом результате текущего года, о размерах кредиторской и дебиторской </w:t>
            </w:r>
            <w:r>
              <w:rPr>
                <w:sz w:val="24"/>
                <w:szCs w:val="24"/>
              </w:rPr>
              <w:lastRenderedPageBreak/>
              <w:t>задолженности на последнюю отчетную дату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Последняя отчетная дата </w:t>
            </w:r>
            <w:r>
              <w:rPr>
                <w:b/>
                <w:sz w:val="24"/>
                <w:szCs w:val="24"/>
              </w:rPr>
              <w:t>30.06.2017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чистой прибыли (убытков) по данным промежуточной или </w:t>
            </w:r>
            <w:r>
              <w:rPr>
                <w:sz w:val="24"/>
                <w:szCs w:val="24"/>
              </w:rPr>
              <w:lastRenderedPageBreak/>
              <w:t xml:space="preserve">годовой бухгалтерской (финансовой) отчетности </w:t>
            </w:r>
            <w:r>
              <w:rPr>
                <w:b/>
                <w:sz w:val="24"/>
                <w:szCs w:val="24"/>
              </w:rPr>
              <w:t>(4 057)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>
              <w:rPr>
                <w:b/>
                <w:sz w:val="24"/>
                <w:szCs w:val="24"/>
              </w:rPr>
              <w:t>49 621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>
              <w:rPr>
                <w:b/>
                <w:sz w:val="24"/>
                <w:szCs w:val="24"/>
              </w:rPr>
              <w:t>21 674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7. Декларац</w:t>
            </w:r>
            <w:r>
              <w:rPr>
                <w:color w:val="000000"/>
                <w:sz w:val="24"/>
                <w:szCs w:val="24"/>
              </w:rPr>
              <w:t xml:space="preserve">ия застройщика о соответствии застройщика требованиям, установленным </w:t>
            </w:r>
            <w:hyperlink r:id="rId6">
              <w:r>
                <w:rPr>
                  <w:color w:val="000000"/>
                  <w:sz w:val="24"/>
                  <w:szCs w:val="24"/>
                </w:rPr>
                <w:t>частью 2 статьи 3</w:t>
              </w:r>
            </w:hyperlink>
            <w:r>
              <w:rPr>
                <w:color w:val="000000"/>
                <w:sz w:val="24"/>
                <w:szCs w:val="24"/>
              </w:rPr>
              <w:t xml:space="preserve"> Федерального закона от 30 декабря 2004 г. N 214-ФЗ "</w:t>
            </w:r>
            <w:r>
              <w:rPr>
                <w:color w:val="000000"/>
                <w:sz w:val="24"/>
                <w:szCs w:val="24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</w:t>
            </w:r>
            <w:r>
              <w:rPr>
                <w:color w:val="000000"/>
                <w:sz w:val="24"/>
                <w:szCs w:val="24"/>
              </w:rPr>
              <w:t xml:space="preserve">ебованиям, установленным </w:t>
            </w:r>
            <w:hyperlink r:id="rId7">
              <w:r>
                <w:rPr>
                  <w:color w:val="000000"/>
                  <w:sz w:val="24"/>
                  <w:szCs w:val="24"/>
                </w:rPr>
                <w:t>частью 3 статьи 15.3</w:t>
              </w:r>
            </w:hyperlink>
            <w:r>
              <w:rPr>
                <w:color w:val="000000"/>
                <w:sz w:val="24"/>
                <w:szCs w:val="24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</w:t>
            </w:r>
            <w:r>
              <w:rPr>
                <w:color w:val="000000"/>
                <w:sz w:val="24"/>
                <w:szCs w:val="24"/>
              </w:rPr>
              <w:t xml:space="preserve"> о внесении изменений в некоторые законодательные акты Российской Федерации"</w:t>
            </w:r>
          </w:p>
        </w:tc>
      </w:tr>
      <w:tr w:rsidR="00DC7896">
        <w:tc>
          <w:tcPr>
            <w:tcW w:w="5954" w:type="dxa"/>
            <w:gridSpan w:val="1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7.1. О соответствии застройщика требованиям, установленным </w:t>
            </w:r>
            <w:hyperlink r:id="rId8">
              <w:r>
                <w:rPr>
                  <w:b/>
                  <w:sz w:val="24"/>
                  <w:szCs w:val="24"/>
                </w:rPr>
                <w:t>частью 2 статьи 3</w:t>
              </w:r>
            </w:hyperlink>
            <w:r>
              <w:rPr>
                <w:sz w:val="24"/>
                <w:szCs w:val="24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(складочного) ка</w:t>
            </w:r>
            <w:r>
              <w:rPr>
                <w:sz w:val="24"/>
                <w:szCs w:val="24"/>
              </w:rPr>
              <w:t>питала застройщика установленным требованиям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 ликвидации юридического лица – застройщика</w:t>
            </w:r>
          </w:p>
          <w:p w:rsidR="00DC7896" w:rsidRDefault="00DA4BD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проводятся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9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несостоятельности (банкротстве), в отношении юридического лица – застройщика </w:t>
            </w:r>
            <w:r>
              <w:rPr>
                <w:b/>
                <w:sz w:val="24"/>
                <w:szCs w:val="24"/>
              </w:rPr>
              <w:t>Отсутствует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о приостановлении деятельност</w:t>
            </w:r>
            <w:r>
              <w:rPr>
                <w:sz w:val="24"/>
                <w:szCs w:val="24"/>
              </w:rPr>
              <w:t xml:space="preserve">и в качестве меры административного наказания юридического лица – застройщика </w:t>
            </w:r>
            <w:r>
              <w:rPr>
                <w:b/>
                <w:sz w:val="24"/>
                <w:szCs w:val="24"/>
              </w:rPr>
              <w:t>Отсутствует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реестре недобросовестных поставщиков, ведение которого осуществляется в соответствии с </w:t>
            </w:r>
            <w:hyperlink r:id="rId10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</w:t>
            </w:r>
            <w:r>
              <w:rPr>
                <w:sz w:val="24"/>
                <w:szCs w:val="24"/>
              </w:rPr>
              <w:t xml:space="preserve">ельств, предусмотренных контрактами или договорами, </w:t>
            </w:r>
            <w:r>
              <w:rPr>
                <w:sz w:val="24"/>
                <w:szCs w:val="24"/>
              </w:rPr>
              <w:lastRenderedPageBreak/>
              <w:t>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</w:t>
            </w:r>
            <w:r>
              <w:rPr>
                <w:sz w:val="24"/>
                <w:szCs w:val="24"/>
              </w:rPr>
              <w:t xml:space="preserve">ии и капитального ремонта либо приобретение у юридического лица жилых помещений </w:t>
            </w:r>
            <w:r>
              <w:rPr>
                <w:b/>
                <w:sz w:val="24"/>
                <w:szCs w:val="24"/>
              </w:rPr>
              <w:t>Отсутствует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11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</w:t>
            </w:r>
            <w:r>
              <w:rPr>
                <w:sz w:val="24"/>
                <w:szCs w:val="24"/>
              </w:rPr>
              <w:t xml:space="preserve">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</w:t>
            </w:r>
            <w:r>
              <w:rPr>
                <w:sz w:val="24"/>
                <w:szCs w:val="24"/>
              </w:rPr>
              <w:t xml:space="preserve">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>
              <w:rPr>
                <w:b/>
                <w:sz w:val="24"/>
                <w:szCs w:val="24"/>
              </w:rPr>
              <w:t>Отсутствует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реестре недобросовестных участников аукциона по продаже земель</w:t>
            </w:r>
            <w:r>
              <w:rPr>
                <w:sz w:val="24"/>
                <w:szCs w:val="24"/>
              </w:rPr>
              <w:t>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</w:t>
            </w:r>
            <w:r>
              <w:rPr>
                <w:sz w:val="24"/>
                <w:szCs w:val="24"/>
              </w:rPr>
              <w:t xml:space="preserve">ии с </w:t>
            </w:r>
            <w:hyperlink r:id="rId12">
              <w:r>
                <w:rPr>
                  <w:b/>
                  <w:sz w:val="24"/>
                  <w:szCs w:val="24"/>
                </w:rPr>
                <w:t>земельным 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</w:t>
            </w:r>
            <w:r>
              <w:rPr>
                <w:sz w:val="24"/>
                <w:szCs w:val="24"/>
              </w:rPr>
              <w:t xml:space="preserve">го лица) </w:t>
            </w:r>
            <w:r>
              <w:rPr>
                <w:b/>
                <w:sz w:val="24"/>
                <w:szCs w:val="24"/>
              </w:rPr>
              <w:t>Отсутствует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3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      </w:r>
            <w:r>
              <w:rPr>
                <w:sz w:val="24"/>
                <w:szCs w:val="24"/>
              </w:rPr>
              <w:t xml:space="preserve">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4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налогах и сборах) з</w:t>
            </w:r>
            <w:r>
              <w:rPr>
                <w:sz w:val="24"/>
                <w:szCs w:val="24"/>
              </w:rPr>
              <w:t xml:space="preserve">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застройщика </w:t>
            </w:r>
            <w:r>
              <w:rPr>
                <w:b/>
                <w:sz w:val="24"/>
                <w:szCs w:val="24"/>
              </w:rPr>
              <w:t>Отсутствует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7.1.9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</w:t>
            </w:r>
            <w:r>
              <w:rPr>
                <w:sz w:val="24"/>
                <w:szCs w:val="24"/>
              </w:rPr>
              <w:t xml:space="preserve">ление об обжаловании указанных в </w:t>
            </w:r>
            <w:hyperlink w:anchor="pkwqa1">
              <w:r>
                <w:rPr>
                  <w:b/>
                  <w:sz w:val="24"/>
                  <w:szCs w:val="24"/>
                </w:rPr>
                <w:t>пункте 7.1.8</w:t>
              </w:r>
            </w:hyperlink>
            <w:r>
              <w:rPr>
                <w:sz w:val="24"/>
                <w:szCs w:val="24"/>
              </w:rPr>
              <w:t xml:space="preserve"> недоимки, задолженности застройщиков в установленном порядке </w:t>
            </w:r>
            <w:r>
              <w:rPr>
                <w:b/>
                <w:sz w:val="24"/>
                <w:szCs w:val="24"/>
              </w:rPr>
              <w:t>Отсутствует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7.1.10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 указанному в </w:t>
            </w:r>
            <w:hyperlink w:anchor="39kk8xu">
              <w:r>
                <w:rPr>
                  <w:b/>
                  <w:sz w:val="24"/>
                  <w:szCs w:val="24"/>
                </w:rPr>
                <w:t>пункте 7.1.9</w:t>
              </w:r>
            </w:hyperlink>
            <w:r>
              <w:rPr>
                <w:sz w:val="24"/>
                <w:szCs w:val="24"/>
              </w:rPr>
              <w:t xml:space="preserve"> заявлению на дату направления пр</w:t>
            </w:r>
            <w:r>
              <w:rPr>
                <w:sz w:val="24"/>
                <w:szCs w:val="24"/>
              </w:rPr>
              <w:t xml:space="preserve">оектной декларации в уполномоченный орган исполнительной власти субъекта Российской Федерации </w:t>
            </w:r>
            <w:r>
              <w:rPr>
                <w:b/>
                <w:sz w:val="24"/>
                <w:szCs w:val="24"/>
              </w:rPr>
              <w:t>Отсутствует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</w:t>
            </w:r>
            <w:r>
              <w:rPr>
                <w:sz w:val="24"/>
                <w:szCs w:val="24"/>
              </w:rPr>
              <w:t xml:space="preserve">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>
              <w:rPr>
                <w:b/>
                <w:sz w:val="24"/>
                <w:szCs w:val="24"/>
              </w:rPr>
              <w:t>Отсутствует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Наказания в виде лишения права занимать определенные должности или заниматься определ</w:t>
            </w:r>
            <w:r>
              <w:rPr>
                <w:sz w:val="24"/>
                <w:szCs w:val="24"/>
              </w:rPr>
              <w:t>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</w:t>
            </w:r>
            <w:r>
              <w:rPr>
                <w:sz w:val="24"/>
                <w:szCs w:val="24"/>
              </w:rPr>
              <w:t xml:space="preserve">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>
              <w:rPr>
                <w:b/>
                <w:sz w:val="24"/>
                <w:szCs w:val="24"/>
              </w:rPr>
              <w:t>Не применял</w:t>
            </w:r>
            <w:r>
              <w:rPr>
                <w:b/>
                <w:sz w:val="24"/>
                <w:szCs w:val="24"/>
              </w:rPr>
              <w:t>ись</w:t>
            </w:r>
          </w:p>
        </w:tc>
      </w:tr>
      <w:tr w:rsidR="00DC7896">
        <w:tc>
          <w:tcPr>
            <w:tcW w:w="5954" w:type="dxa"/>
            <w:gridSpan w:val="1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5">
              <w:r>
                <w:rPr>
                  <w:b/>
                  <w:sz w:val="24"/>
                  <w:szCs w:val="24"/>
                </w:rPr>
                <w:t>частью 3 статьи 15.3</w:t>
              </w:r>
            </w:hyperlink>
            <w:r>
              <w:rPr>
                <w:sz w:val="24"/>
                <w:szCs w:val="24"/>
              </w:rPr>
              <w:t xml:space="preserve"> Федерального закона от 30 декабря 2004 г. N 21</w:t>
            </w:r>
            <w:r>
              <w:rPr>
                <w:sz w:val="24"/>
                <w:szCs w:val="24"/>
              </w:rPr>
              <w:t>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суммы полностью оплаченных уставного капитала застройщика, уставных (скла</w:t>
            </w:r>
            <w:r>
              <w:rPr>
                <w:sz w:val="24"/>
                <w:szCs w:val="24"/>
              </w:rPr>
              <w:t>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</w:t>
            </w:r>
            <w:r>
              <w:rPr>
                <w:sz w:val="24"/>
                <w:szCs w:val="24"/>
              </w:rPr>
              <w:t xml:space="preserve"> другой договор поручительства (далее-юридическое лицо-поручитель), установленным требованиям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 ликвидации юридического лица - поручителя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арбитражного суда о введении одной из процедур, применяемых в деле о банкротстве в соответствии с </w:t>
            </w:r>
            <w:hyperlink r:id="rId16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несостоятельности (банкротстве), в отношении</w:t>
            </w:r>
            <w:r>
              <w:rPr>
                <w:sz w:val="24"/>
                <w:szCs w:val="24"/>
              </w:rPr>
              <w:t xml:space="preserve"> юридического лица - поручителя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реестре недобросовестных поставщиков, ведение которого осуществляется в со</w:t>
            </w:r>
            <w:r>
              <w:rPr>
                <w:sz w:val="24"/>
                <w:szCs w:val="24"/>
              </w:rPr>
              <w:t xml:space="preserve">ответствии с </w:t>
            </w:r>
            <w:hyperlink r:id="rId17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</w:t>
            </w:r>
            <w:r>
              <w:rPr>
                <w:sz w:val="24"/>
                <w:szCs w:val="24"/>
              </w:rPr>
              <w:t>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</w:t>
            </w:r>
            <w:r>
              <w:rPr>
                <w:sz w:val="24"/>
                <w:szCs w:val="24"/>
              </w:rPr>
              <w:t>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</w:t>
            </w:r>
            <w:hyperlink r:id="rId18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контрактной системе в сфере зак</w:t>
            </w:r>
            <w:r>
              <w:rPr>
                <w:sz w:val="24"/>
                <w:szCs w:val="24"/>
              </w:rPr>
              <w:t>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</w:t>
            </w:r>
            <w:r>
              <w:rPr>
                <w:sz w:val="24"/>
                <w:szCs w:val="24"/>
              </w:rPr>
              <w:t>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</w:t>
            </w:r>
            <w:r>
              <w:rPr>
                <w:sz w:val="24"/>
                <w:szCs w:val="24"/>
              </w:rPr>
              <w:t>тального ремонта либо приобретение у юридического лица жилых помещений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</w:t>
            </w:r>
            <w:r>
              <w:rPr>
                <w:sz w:val="24"/>
                <w:szCs w:val="24"/>
              </w:rPr>
              <w:t xml:space="preserve">оговора аренды земельного участка, находящегося в государственной или муниципальной собственности, ведение которого осуществляется в соответствии с </w:t>
            </w:r>
            <w:hyperlink r:id="rId19">
              <w:r>
                <w:rPr>
                  <w:b/>
                  <w:sz w:val="24"/>
                  <w:szCs w:val="24"/>
                </w:rPr>
                <w:t>земельным 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 по налогам, сборам, задолженность по иным обязательным платежам в бюджеты бюдж</w:t>
            </w:r>
            <w:r>
              <w:rPr>
                <w:sz w:val="24"/>
                <w:szCs w:val="24"/>
              </w:rPr>
              <w:t xml:space="preserve">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20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</w:t>
            </w:r>
            <w:r>
              <w:rPr>
                <w:sz w:val="24"/>
                <w:szCs w:val="24"/>
              </w:rPr>
              <w:t>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</w:t>
            </w:r>
            <w:r>
              <w:rPr>
                <w:sz w:val="24"/>
                <w:szCs w:val="24"/>
              </w:rPr>
              <w:t xml:space="preserve">езнадежными к взысканию в соответствии с </w:t>
            </w:r>
            <w:hyperlink r:id="rId21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</w:t>
            </w:r>
            <w:r>
              <w:rPr>
                <w:sz w:val="24"/>
                <w:szCs w:val="24"/>
              </w:rPr>
              <w:t>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7.2.9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об обжаловании указанных в </w:t>
            </w:r>
            <w:hyperlink w:anchor="2fk6b3p">
              <w:r>
                <w:rPr>
                  <w:b/>
                  <w:sz w:val="24"/>
                  <w:szCs w:val="24"/>
                </w:rPr>
                <w:t>пункте 7.2.8</w:t>
              </w:r>
            </w:hyperlink>
            <w:r>
              <w:rPr>
                <w:sz w:val="24"/>
                <w:szCs w:val="24"/>
              </w:rPr>
              <w:t xml:space="preserve"> недоимки, задолженности поручителя в установленном порядке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7.2.10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по указанному в </w:t>
            </w:r>
            <w:hyperlink w:anchor="upglbi">
              <w:r>
                <w:rPr>
                  <w:b/>
                  <w:sz w:val="24"/>
                  <w:szCs w:val="24"/>
                </w:rPr>
                <w:t>пункте 7.2.9</w:t>
              </w:r>
            </w:hyperlink>
            <w:r>
              <w:rPr>
                <w:sz w:val="24"/>
                <w:szCs w:val="24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</w:t>
            </w:r>
            <w:r>
              <w:rPr>
                <w:sz w:val="24"/>
                <w:szCs w:val="24"/>
              </w:rPr>
              <w:t>ации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</w:t>
            </w:r>
            <w:r>
              <w:rPr>
                <w:sz w:val="24"/>
                <w:szCs w:val="24"/>
              </w:rPr>
              <w:t>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</w:tr>
      <w:tr w:rsidR="00DC7896">
        <w:tc>
          <w:tcPr>
            <w:tcW w:w="5954" w:type="dxa"/>
            <w:gridSpan w:val="1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</w:t>
            </w:r>
            <w:r>
              <w:rPr>
                <w:sz w:val="24"/>
                <w:szCs w:val="24"/>
              </w:rPr>
              <w:t>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</w:t>
            </w:r>
            <w:r>
              <w:rPr>
                <w:sz w:val="24"/>
                <w:szCs w:val="24"/>
              </w:rPr>
              <w:t>н договор об оказании услуг по ведению бухгалтерского учета поручителя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DC7896">
        <w:tc>
          <w:tcPr>
            <w:tcW w:w="595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о проекте строительства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объектов капитального строительства, в отношении которых заполняется проектная декларация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строительства неско</w:t>
            </w:r>
            <w:r>
              <w:rPr>
                <w:sz w:val="24"/>
                <w:szCs w:val="24"/>
              </w:rPr>
              <w:t>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  <w:p w:rsidR="00DC7896" w:rsidRDefault="00DA4BD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Многоквартирный дом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Российской Федерации </w:t>
            </w:r>
            <w:r>
              <w:rPr>
                <w:b/>
                <w:sz w:val="24"/>
                <w:szCs w:val="24"/>
              </w:rPr>
              <w:t>Чувашская Республика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 субъекта Российской Федерации </w:t>
            </w:r>
            <w:r>
              <w:rPr>
                <w:b/>
                <w:sz w:val="24"/>
                <w:szCs w:val="24"/>
              </w:rPr>
              <w:t>Чебоксарский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населенного </w:t>
            </w:r>
            <w:r>
              <w:rPr>
                <w:b/>
                <w:sz w:val="24"/>
                <w:szCs w:val="24"/>
              </w:rPr>
              <w:t>пункта поселок городского типа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населенного пункта </w:t>
            </w:r>
            <w:r>
              <w:rPr>
                <w:b/>
                <w:sz w:val="24"/>
                <w:szCs w:val="24"/>
              </w:rPr>
              <w:t>Кугеси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Округ в населенном пункте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в населенном пункте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обозначения улицы </w:t>
            </w:r>
            <w:r>
              <w:rPr>
                <w:b/>
                <w:sz w:val="24"/>
                <w:szCs w:val="24"/>
              </w:rPr>
              <w:t>улица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9.2.9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улицы </w:t>
            </w:r>
            <w:r>
              <w:rPr>
                <w:b/>
                <w:sz w:val="24"/>
                <w:szCs w:val="24"/>
              </w:rPr>
              <w:t>Советская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9.2.10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Блок-секция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адреса </w:t>
            </w:r>
            <w:r>
              <w:rPr>
                <w:b/>
                <w:sz w:val="24"/>
                <w:szCs w:val="24"/>
              </w:rPr>
              <w:t>позиция 13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объекта </w:t>
            </w:r>
            <w:r>
              <w:rPr>
                <w:b/>
                <w:sz w:val="24"/>
                <w:szCs w:val="24"/>
              </w:rPr>
              <w:t>жилое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Минимальное количество этажей в объекте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9.2.19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Максимальное количество этажей в объекте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9.2.20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объекта </w:t>
            </w:r>
            <w:r>
              <w:rPr>
                <w:b/>
                <w:sz w:val="24"/>
                <w:szCs w:val="24"/>
              </w:rPr>
              <w:t>3314,8 кв.м.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наружных стен и каркаса объекта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Наружные стены общей толщиной 770 мм из керамического пустотелого кирпича толщиной 640 мм с облицовкой из лицевого керамического кирпича на цементно-песчаном растворе. Пространственная жесткость здания обеспечивается совместной работой продольных и попереч</w:t>
            </w:r>
            <w:r>
              <w:rPr>
                <w:b/>
                <w:sz w:val="24"/>
                <w:szCs w:val="24"/>
              </w:rPr>
              <w:t>ных кирпичных стен с жесткими дисками перекрытий из сборных железобетонных плит.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перекрытий </w:t>
            </w:r>
          </w:p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панели перекрытий сборные железобетонные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энергоэффективности </w:t>
            </w:r>
            <w:r>
              <w:rPr>
                <w:b/>
                <w:sz w:val="24"/>
                <w:szCs w:val="24"/>
              </w:rPr>
              <w:t>С - нормальный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9.2.24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Сейсмостойкость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6 баллов (СП 14.13330.2011и ОСР-97) в соответствии с СП 14.13330.2014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</w:t>
            </w:r>
            <w:r>
              <w:rPr>
                <w:color w:val="000000"/>
                <w:sz w:val="24"/>
                <w:szCs w:val="24"/>
              </w:rPr>
              <w:t xml:space="preserve">тренного </w:t>
            </w:r>
            <w:hyperlink r:id="rId22">
              <w:r>
                <w:rPr>
                  <w:color w:val="000000"/>
                  <w:sz w:val="24"/>
                  <w:szCs w:val="24"/>
                </w:rPr>
                <w:t>законодательством</w:t>
              </w:r>
            </w:hyperlink>
            <w:r>
              <w:rPr>
                <w:color w:val="000000"/>
                <w:sz w:val="24"/>
                <w:szCs w:val="24"/>
              </w:rPr>
              <w:t xml:space="preserve">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</w:t>
            </w:r>
            <w:r>
              <w:rPr>
                <w:color w:val="000000"/>
                <w:sz w:val="24"/>
                <w:szCs w:val="24"/>
              </w:rPr>
              <w:t>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</w:t>
            </w:r>
            <w:hyperlink r:id="rId23">
              <w:r>
                <w:rPr>
                  <w:b/>
                  <w:sz w:val="24"/>
                  <w:szCs w:val="24"/>
                </w:rPr>
                <w:t>законодательством</w:t>
              </w:r>
            </w:hyperlink>
            <w:r>
              <w:rPr>
                <w:sz w:val="24"/>
                <w:szCs w:val="24"/>
              </w:rPr>
              <w:t xml:space="preserve"> Российской Федерации о градостроительной деятельности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договора  </w:t>
            </w:r>
            <w:r>
              <w:rPr>
                <w:b/>
                <w:sz w:val="24"/>
                <w:szCs w:val="24"/>
              </w:rPr>
              <w:t>Договор аренды земельного участка для комплексного освоения в целях жилищного строительства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договора </w:t>
            </w:r>
            <w:r>
              <w:rPr>
                <w:b/>
                <w:sz w:val="24"/>
                <w:szCs w:val="24"/>
              </w:rPr>
              <w:t>56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заключения договора </w:t>
            </w:r>
            <w:r>
              <w:rPr>
                <w:b/>
                <w:sz w:val="24"/>
                <w:szCs w:val="24"/>
              </w:rPr>
              <w:t>11.03.2013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Даты внесения изменений в договор </w:t>
            </w:r>
            <w:r>
              <w:rPr>
                <w:b/>
                <w:sz w:val="24"/>
                <w:szCs w:val="24"/>
              </w:rPr>
              <w:t>10.10.2016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 О лицах, выполнивших инженерные изыскания</w:t>
            </w:r>
          </w:p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организации, выполнившей инженерные изыскания </w:t>
            </w:r>
          </w:p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  <w:r>
              <w:rPr>
                <w:b/>
                <w:sz w:val="24"/>
                <w:szCs w:val="24"/>
              </w:rPr>
              <w:t>ИнжГеоГрупп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индивидуального предпринимателя, выполнившего инженерные изыскания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номер налогоплательщика, выполнившего инженерные изыскания </w:t>
            </w:r>
            <w:r>
              <w:rPr>
                <w:b/>
                <w:sz w:val="24"/>
                <w:szCs w:val="24"/>
              </w:rPr>
              <w:t>2130047839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 О лицах, выполнивших архитектурно-строительное проектирование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организации, выполнившей архитектурно-строительное проектирование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>Архитектурное бюро «Классика»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индивидуального предпринимателя, выполнивше</w:t>
            </w:r>
            <w:r>
              <w:rPr>
                <w:sz w:val="24"/>
                <w:szCs w:val="24"/>
              </w:rPr>
              <w:t>го архитектурно-строительное проектирование (при наличии)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номер налогоплательщика, выполнившего архитектурно-строительное проектирование  </w:t>
            </w:r>
            <w:r>
              <w:rPr>
                <w:b/>
                <w:sz w:val="24"/>
                <w:szCs w:val="24"/>
              </w:rPr>
              <w:t>2129046647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 О результатах экспертизы проектной документации и результатов инженерных изысканий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заключения экспертизы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Положительное заключение негосударственной экспертизы результатов проектной документации (без сметы) на строительство;</w:t>
            </w:r>
          </w:p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Положительное заключение государственной экспертизы результатов инженерных изысканий.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  <w:p w:rsidR="00DC7896" w:rsidRDefault="00DA4BD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20.07.2015г.;</w:t>
            </w:r>
          </w:p>
          <w:p w:rsidR="00DC7896" w:rsidRDefault="00DA4BD9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30.03.2015г.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  <w:p w:rsidR="00DC7896" w:rsidRDefault="00DA4BD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2-1-1-0029-15;</w:t>
            </w:r>
          </w:p>
          <w:p w:rsidR="00DC7896" w:rsidRDefault="00DA4BD9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 1 – 1 – 1 – 0 115 – 1 – 15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организации, выдавшей заключение экспертизы проектной документац</w:t>
            </w:r>
            <w:r>
              <w:rPr>
                <w:sz w:val="24"/>
                <w:szCs w:val="24"/>
              </w:rPr>
              <w:t>ии и (или) экспертизы результатов инженерных изысканий</w:t>
            </w:r>
          </w:p>
          <w:p w:rsidR="00DC7896" w:rsidRDefault="00DA4BD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Автономное учреждение 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  <w:p w:rsidR="00DC7896" w:rsidRDefault="00DA4BD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«Центр экспертизы и ценообразования в строительстве Чувашской Республики»</w:t>
            </w:r>
            <w:r>
              <w:rPr>
                <w:b/>
                <w:sz w:val="24"/>
                <w:szCs w:val="24"/>
              </w:rPr>
              <w:t xml:space="preserve"> Министерства строительства, архитектуры и жилищно-коммунального хозяйства Чувашской Республики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</w:t>
            </w:r>
            <w:r>
              <w:rPr>
                <w:sz w:val="24"/>
                <w:szCs w:val="24"/>
              </w:rPr>
              <w:t>сканий</w:t>
            </w:r>
          </w:p>
          <w:p w:rsidR="00DC7896" w:rsidRDefault="00DA4BD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2130076879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 О результатах государственной экологической экспертизы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5.5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DC7896">
        <w:tc>
          <w:tcPr>
            <w:tcW w:w="574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11. О разрешении на строительство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разрешения на строительство </w:t>
            </w:r>
            <w:r>
              <w:rPr>
                <w:b/>
                <w:sz w:val="24"/>
                <w:szCs w:val="24"/>
              </w:rPr>
              <w:t>21-21516308-40-2016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разрешения на строительство </w:t>
            </w:r>
            <w:r>
              <w:rPr>
                <w:b/>
                <w:sz w:val="24"/>
                <w:szCs w:val="24"/>
              </w:rPr>
              <w:t>15.12.2016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разрешения на строительство </w:t>
            </w:r>
            <w:r>
              <w:rPr>
                <w:b/>
                <w:sz w:val="24"/>
                <w:szCs w:val="24"/>
              </w:rPr>
              <w:t>15.09.2018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дата продления срока действия разрешения на строительство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выдавшего разрешение на строительство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 xml:space="preserve">Администрация Кугесьского сельского поселения Чебоксарского района Чувашской Республики 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</w:t>
            </w:r>
            <w:r>
              <w:rPr>
                <w:color w:val="000000"/>
                <w:sz w:val="24"/>
                <w:szCs w:val="24"/>
              </w:rPr>
              <w:t>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</w:t>
            </w:r>
            <w:r>
              <w:rPr>
                <w:sz w:val="24"/>
                <w:szCs w:val="24"/>
              </w:rPr>
              <w:t>часток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права застройщика на земельный участок </w:t>
            </w:r>
            <w:r>
              <w:rPr>
                <w:b/>
                <w:sz w:val="24"/>
                <w:szCs w:val="24"/>
              </w:rPr>
              <w:t>Право аренды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договора </w:t>
            </w:r>
            <w:r>
              <w:rPr>
                <w:b/>
                <w:sz w:val="24"/>
                <w:szCs w:val="24"/>
              </w:rPr>
              <w:t>Договор аренды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договора, определяющего права застройщика на земельный участок </w:t>
            </w:r>
            <w:r>
              <w:rPr>
                <w:b/>
                <w:sz w:val="24"/>
                <w:szCs w:val="24"/>
              </w:rPr>
              <w:t>56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подписания договора, определяющего права застройщика на земельный участок </w:t>
            </w:r>
            <w:r>
              <w:rPr>
                <w:b/>
                <w:sz w:val="24"/>
                <w:szCs w:val="24"/>
              </w:rPr>
              <w:t>11.03.2013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r>
              <w:rPr>
                <w:b/>
                <w:sz w:val="24"/>
                <w:szCs w:val="24"/>
              </w:rPr>
              <w:t>30.05.2013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действия права застройщика на земельный участок </w:t>
            </w:r>
            <w:r>
              <w:rPr>
                <w:b/>
                <w:sz w:val="24"/>
                <w:szCs w:val="24"/>
              </w:rPr>
              <w:t>10.03.2018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государственной регистрации изменений в договор </w:t>
            </w:r>
            <w:r>
              <w:rPr>
                <w:b/>
                <w:sz w:val="24"/>
                <w:szCs w:val="24"/>
              </w:rPr>
              <w:t>28.11.2016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уполномоченного органа, предоставившего земельный участок в собственность </w:t>
            </w:r>
          </w:p>
          <w:p w:rsidR="00DC7896" w:rsidRDefault="00DC7896">
            <w:pPr>
              <w:ind w:firstLine="0"/>
            </w:pPr>
          </w:p>
          <w:p w:rsidR="00DC7896" w:rsidRDefault="00DC7896">
            <w:pPr>
              <w:ind w:firstLine="0"/>
            </w:pP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12.1.9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акта уполномоченного органа о предоставление земельного участка в собственность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12.1.10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акта уполномоченного органа о предоставление земельного участка в собственность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12.1.11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 О собственнике земельного участка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 земельного участка </w:t>
            </w:r>
          </w:p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</w:rPr>
              <w:t>Кугесьское сельское поселение Чебоксарского района Чувашской Республики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собственника земельного участка, без указания организационно-правовой формы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>Кугесьское сельское поселение Чебоксарского района Чувашской Республики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собственника земельного участка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собственника земельного у</w:t>
            </w:r>
            <w:r>
              <w:rPr>
                <w:sz w:val="24"/>
                <w:szCs w:val="24"/>
              </w:rPr>
              <w:t>частка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номер налогоплательщика юридического лица, индивидуального предпринимателя - собственника земельного участка </w:t>
            </w:r>
            <w:r>
              <w:rPr>
                <w:b/>
                <w:sz w:val="24"/>
                <w:szCs w:val="24"/>
              </w:rPr>
              <w:t>2116815704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собственности на земельный участок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собственность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12.2.9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  <w:p w:rsidR="00DC7896" w:rsidRDefault="00DA4BD9">
            <w:pPr>
              <w:ind w:firstLine="0"/>
            </w:pPr>
            <w:r>
              <w:rPr>
                <w:b/>
              </w:rPr>
              <w:t>Администрация Кугесьского сельского поселения Чебоксарского района Чувашской Республики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 О кадастровом номере и площади земельного участка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 </w:t>
            </w:r>
            <w:r>
              <w:rPr>
                <w:b/>
                <w:sz w:val="24"/>
                <w:szCs w:val="24"/>
              </w:rPr>
              <w:t>21:21:000000:7698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земельного участка (с указанием единицы измерения) </w:t>
            </w:r>
            <w:r>
              <w:rPr>
                <w:b/>
                <w:sz w:val="24"/>
                <w:szCs w:val="24"/>
              </w:rPr>
              <w:t>4866 кв.м.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13. О планируемых элементах благоустройства территории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 Об элементах благоустройства территории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планируемых проездов, площадок, велосипедных дорожек, пешеходных переходов, тротуаров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>В границах земельного участка предусматривается формирование единого дворового пространства проектируемого 9-этажного жилого дома (поз.13) и ранее запроектированного 9-этажного жилого дома (поз.10). Вокруг здания предусмотрена отмостка шириной 1 м. Проезды</w:t>
            </w:r>
            <w:r>
              <w:rPr>
                <w:b/>
              </w:rPr>
              <w:t xml:space="preserve"> запроектированы шириной 5,5 м., тротуары – шириной 1,5 м. Покрытия проездов, тротуаров принято асфальтобетонное и бетонных плит. Покрытия подходов к площадкам – плиточное, игровых площадок – улучшенный грунт и газон.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парковочного простран</w:t>
            </w:r>
            <w:r>
              <w:rPr>
                <w:sz w:val="24"/>
                <w:szCs w:val="24"/>
              </w:rPr>
              <w:t>ства вне объекта строительства (расположение, планируемое количество машино-мест)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>Проектом предусмотрено расчетное количество гостевых стоянок для жителей домов (27 машино-мест).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>На земельном участке предусмотре</w:t>
            </w:r>
            <w:r>
              <w:rPr>
                <w:b/>
              </w:rPr>
              <w:t>ны детские игровые площадки, площадки отдыха взрослых, спортивная, хозяйственная, гостевые стоянки автомобилей. Недостающие площади для занятий физкультурой компенсируются существующим стадионом общеобразовательной школы, расположенной по ул. Первомайская,</w:t>
            </w:r>
            <w:r>
              <w:rPr>
                <w:b/>
              </w:rPr>
              <w:t xml:space="preserve"> д.13А. Площадки для сушки белья и чистки ковров предусмотрены на юго-западной части земельного участка, площадки для установки 3-х мусоросборочных контейнеров – на западной части участка, на допустимом расстоянии от жилого здания и детских игровых площадо</w:t>
            </w:r>
            <w:r>
              <w:rPr>
                <w:b/>
              </w:rPr>
              <w:t>к, мест отдыха и занятий спортом. Площадки оборудуются малыми архитектурными формами.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 xml:space="preserve">Для сбора твердых бытовых отходов предусматриваются хозплощадки с твердым покрытием и ограждением (СанПиН 42-128-4690-88 «Санитарные правила содержания территории населенных мест»). Количество контейнеров – 1. 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планируемых мероприятий по озеленению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>Свободное от застройки и покрытий территория озеленяется устройством газонов и посадки деревьев и кустарников.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требованиям по созданию безбарьерной среды для маломобильных лиц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>Для обеспеч</w:t>
            </w:r>
            <w:r>
              <w:rPr>
                <w:b/>
              </w:rPr>
              <w:t>ения доступности маломобильных групп населения и инвалидов в здании при входе и подъезды предусмотрены пандусы. Размеры тамбура входов соответствуют нормативным требованиям; для обеспечения доступности маломобильных групп населения на уровень 1 этажа преду</w:t>
            </w:r>
            <w:r>
              <w:rPr>
                <w:b/>
              </w:rPr>
              <w:t xml:space="preserve">смотрены подъемные устройства. На гостевой стоянке выделено место для автотранспорта инвалидов. 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</w:t>
            </w:r>
            <w:r>
              <w:rPr>
                <w:sz w:val="24"/>
                <w:szCs w:val="24"/>
              </w:rPr>
              <w:t>й, срок действия, наименование организации, выдавшей технические условия)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>Наружное освещение прилегающей к жилому дому территорией предусмотрено от проектируемой КТПК 10/04 кВ. светильниками, установленными на железобетонные опоры.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иных планируемых элементов благоустройства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</w:t>
            </w:r>
            <w:r>
              <w:rPr>
                <w:color w:val="000000"/>
                <w:sz w:val="24"/>
                <w:szCs w:val="24"/>
              </w:rPr>
              <w:t>е и планируемом подключении к сетям связи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сети инженерно-технического обеспечения 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 xml:space="preserve">Электроснабжение 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>Публичное акционерное общество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>«МРСК Волги» - «Чувашэнерго»</w:t>
            </w:r>
          </w:p>
          <w:p w:rsidR="00DC7896" w:rsidRDefault="00DC7896">
            <w:pPr>
              <w:ind w:firstLine="0"/>
              <w:rPr>
                <w:b/>
              </w:rPr>
            </w:pP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Индивидуальный номер налогоплательщика организации, вы</w:t>
            </w:r>
            <w:r>
              <w:rPr>
                <w:sz w:val="24"/>
                <w:szCs w:val="24"/>
              </w:rPr>
              <w:t xml:space="preserve">давшей технические условия на подключение к сети инженерно-технического обеспечения </w:t>
            </w:r>
            <w:r>
              <w:rPr>
                <w:b/>
              </w:rPr>
              <w:t>6450925977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Дата выдачи технических условий на подключение к сети инженерно-технического обеспечения </w:t>
            </w:r>
            <w:r>
              <w:rPr>
                <w:b/>
              </w:rPr>
              <w:t>23.08.2016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Номер выдачи технических условий на подключение к сети инженерно-технического обеспечения </w:t>
            </w:r>
            <w:r>
              <w:rPr>
                <w:b/>
              </w:rPr>
              <w:t>1435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Срок действия технических условий на подключение к сети инженерно-технического обеспечения </w:t>
            </w:r>
            <w:r>
              <w:rPr>
                <w:b/>
              </w:rPr>
              <w:t>23.08.2018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подключение к сети инжене</w:t>
            </w:r>
            <w:r>
              <w:rPr>
                <w:sz w:val="24"/>
                <w:szCs w:val="24"/>
              </w:rPr>
              <w:t xml:space="preserve">рно-технического обеспечения </w:t>
            </w:r>
            <w:r>
              <w:rPr>
                <w:b/>
                <w:sz w:val="24"/>
                <w:szCs w:val="24"/>
              </w:rPr>
              <w:t>43647,02 рублей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сети инженерно-технического обеспечения</w:t>
            </w:r>
          </w:p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Сброс сточных вод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>Теплоэнергосеть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  <w:r>
              <w:rPr>
                <w:b/>
              </w:rPr>
              <w:t>2116498262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Дата выдачи технических условий на подключение к сети инженерно-технического обеспечения </w:t>
            </w:r>
            <w:r>
              <w:rPr>
                <w:b/>
              </w:rPr>
              <w:t>17.08.201</w:t>
            </w:r>
            <w:r>
              <w:rPr>
                <w:b/>
              </w:rPr>
              <w:t>5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выдачи технических условий на подключение к сети инженерно-технического обеспечения </w:t>
            </w:r>
            <w:r>
              <w:rPr>
                <w:b/>
              </w:rPr>
              <w:t>516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технических условий на подключение к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17.08.2017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платы за подключение к сети инженерно-технического обеспечения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ТУ необходимо приобретение ротационной газодувки ГР 24-30-11,2-12 в количестве 1 шт. Окончательная стоимость будет известна после всех выполненных работ.</w:t>
            </w:r>
          </w:p>
          <w:p w:rsidR="00DC7896" w:rsidRDefault="00DC7896"/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Водоснабжение</w:t>
            </w:r>
          </w:p>
          <w:p w:rsidR="00DC7896" w:rsidRDefault="00DC7896"/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DC7896" w:rsidRDefault="00DA4BD9">
            <w:pPr>
              <w:ind w:firstLine="0"/>
            </w:pPr>
            <w:r>
              <w:rPr>
                <w:b/>
              </w:rPr>
              <w:t>Теплоэнергосеть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  <w:r>
              <w:rPr>
                <w:b/>
              </w:rPr>
              <w:t>2116498262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технических условий на подключение к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17.08.201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выдачи технических условий на подключение к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512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технических условий на подключение к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17.08.2017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платы за подключение к сети инженерно-технического обеспечения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соответствии с ТУ необходимо установить повысительный насос, установить устройство автоматического включения резерва в ВРУ 0,4 кВ. на насосной станции второго подъема по ул. Первомайс</w:t>
            </w:r>
            <w:r>
              <w:rPr>
                <w:b/>
                <w:sz w:val="24"/>
                <w:szCs w:val="24"/>
              </w:rPr>
              <w:t>кая, пос. Кугеси. Окончательная стоимость будет известна после всех выполненных работ.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сети инженерно-технического обеспечения 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>Газоснабжение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>Открытое акционерное общество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>Газпром Газораспределение Чебоксары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налогоплательщика организац</w:t>
            </w:r>
            <w:r>
              <w:rPr>
                <w:sz w:val="24"/>
                <w:szCs w:val="24"/>
              </w:rPr>
              <w:t xml:space="preserve">ии, выдавшей технические условия на подключение к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2128049998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14.1.5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технических условий на подключение к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30.12.2014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14.1.6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выдачи технических условий на подключение к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15-651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14.1.7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действия технических условий на подключение к сети инженерно-технического обеспечения </w:t>
            </w:r>
            <w:r>
              <w:rPr>
                <w:b/>
                <w:sz w:val="24"/>
                <w:szCs w:val="24"/>
              </w:rPr>
              <w:t>30.12.2017</w:t>
            </w:r>
          </w:p>
          <w:p w:rsidR="00DC7896" w:rsidRDefault="00DC7896"/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14.1.8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платы за подключение к сети инженерно-технического обеспечения </w:t>
            </w:r>
          </w:p>
          <w:p w:rsidR="00DC7896" w:rsidRDefault="00DA4BD9">
            <w:pPr>
              <w:widowControl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 определено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(фактическая стоимость будет указана при заключении договора на подключение)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сети связи </w:t>
            </w:r>
          </w:p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Сети кабельного телевиде</w:t>
            </w:r>
            <w:r>
              <w:rPr>
                <w:b/>
                <w:sz w:val="24"/>
                <w:szCs w:val="24"/>
              </w:rPr>
              <w:t>ния и сети передачи данных</w:t>
            </w:r>
          </w:p>
          <w:p w:rsidR="00DC7896" w:rsidRDefault="00DC7896"/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Организационно-правовая форма организации, выдавшей технические условия, заключившей договор на подключение к сети связи </w:t>
            </w:r>
            <w:r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DC7896" w:rsidRDefault="00DC7896"/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14.2.3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  <w:r>
              <w:rPr>
                <w:b/>
                <w:sz w:val="24"/>
                <w:szCs w:val="24"/>
              </w:rPr>
              <w:t>Аквилон</w:t>
            </w:r>
          </w:p>
          <w:p w:rsidR="00DC7896" w:rsidRDefault="00DC7896"/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14.2.4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налогоплательщика организации, выдавшей технические условия, з</w:t>
            </w:r>
            <w:r>
              <w:rPr>
                <w:sz w:val="24"/>
                <w:szCs w:val="24"/>
              </w:rPr>
              <w:t xml:space="preserve">аключившей договор на подключение к сети связи </w:t>
            </w:r>
            <w:r>
              <w:rPr>
                <w:b/>
                <w:sz w:val="24"/>
                <w:szCs w:val="24"/>
              </w:rPr>
              <w:t>2130051345</w:t>
            </w:r>
          </w:p>
          <w:p w:rsidR="00DC7896" w:rsidRDefault="00DC7896"/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 О количестве в составе стр</w:t>
            </w:r>
            <w:r>
              <w:rPr>
                <w:sz w:val="24"/>
                <w:szCs w:val="24"/>
              </w:rPr>
              <w:t>оящихся (создаваемых) в рамках проекта строительства многоквартирных домов и (или) иных объектов недвижимости жилых помещении и нежилых помещений</w:t>
            </w: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жилых помещений </w:t>
            </w:r>
            <w:r>
              <w:rPr>
                <w:b/>
                <w:sz w:val="24"/>
                <w:szCs w:val="24"/>
              </w:rPr>
              <w:t>45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нежилых помещений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15.1.2.1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машино-мест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15.1.2.2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иных нежилых помещений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DC7896">
        <w:tc>
          <w:tcPr>
            <w:tcW w:w="1418" w:type="dxa"/>
            <w:gridSpan w:val="3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 расположения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подъезда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</w:t>
            </w:r>
          </w:p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комнат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помещений</w:t>
            </w:r>
          </w:p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вспомогательного</w:t>
            </w:r>
          </w:p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использования</w:t>
            </w:r>
          </w:p>
        </w:tc>
      </w:tr>
      <w:tr w:rsidR="00DC7896">
        <w:tc>
          <w:tcPr>
            <w:tcW w:w="1418" w:type="dxa"/>
            <w:gridSpan w:val="3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</w:t>
            </w:r>
          </w:p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комнаты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</w:p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0" t="0" r="0" b="0"/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Наимено-вание помеще- 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</w:t>
            </w:r>
          </w:p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0" t="0" r="0" b="0"/>
                  <wp:docPr id="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кухня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прихожая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C7896">
        <w:tc>
          <w:tcPr>
            <w:tcW w:w="14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лоджия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 Об основных характеристиках нежилых помещений</w:t>
            </w:r>
          </w:p>
        </w:tc>
      </w:tr>
      <w:tr w:rsidR="00DC7896">
        <w:tc>
          <w:tcPr>
            <w:tcW w:w="1960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Условный номер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19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 расположения</w:t>
            </w:r>
          </w:p>
        </w:tc>
        <w:tc>
          <w:tcPr>
            <w:tcW w:w="13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подъезда</w:t>
            </w:r>
          </w:p>
        </w:tc>
        <w:tc>
          <w:tcPr>
            <w:tcW w:w="20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0" t="0" r="0" b="0"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частей нежилого помещения</w:t>
            </w:r>
          </w:p>
        </w:tc>
      </w:tr>
      <w:tr w:rsidR="00DC7896">
        <w:tc>
          <w:tcPr>
            <w:tcW w:w="1960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помещения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0" t="0" r="0" b="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896">
        <w:tc>
          <w:tcPr>
            <w:tcW w:w="19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</w:t>
            </w:r>
            <w:r>
              <w:rPr>
                <w:color w:val="000000"/>
                <w:sz w:val="24"/>
                <w:szCs w:val="24"/>
              </w:rPr>
              <w:t xml:space="preserve">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</w:t>
            </w:r>
            <w:r>
              <w:rPr>
                <w:b w:val="0"/>
                <w:color w:val="000000"/>
                <w:sz w:val="24"/>
                <w:szCs w:val="24"/>
              </w:rPr>
              <w:t xml:space="preserve">с </w:t>
            </w:r>
            <w:hyperlink r:id="rId25">
              <w:r>
                <w:rPr>
                  <w:color w:val="000000"/>
                  <w:sz w:val="24"/>
                  <w:szCs w:val="24"/>
                </w:rPr>
                <w:t>жилищ</w:t>
              </w:r>
              <w:r>
                <w:rPr>
                  <w:color w:val="000000"/>
                  <w:sz w:val="24"/>
                  <w:szCs w:val="24"/>
                </w:rPr>
                <w:t>ным законодательством</w:t>
              </w:r>
            </w:hyperlink>
            <w:r>
              <w:rPr>
                <w:color w:val="000000"/>
                <w:sz w:val="24"/>
                <w:szCs w:val="24"/>
              </w:rPr>
              <w:t xml:space="preserve"> Российской Федерации) 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п\п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помещения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помещения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0" t="0" r="0" b="0"/>
                  <wp:docPr id="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помещение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255,6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Водомерный узел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помещение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уборочного инвентаря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помещение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Электрощитовая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помещение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 входа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Балкон 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этаж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Балкон 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этаж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этаж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Балкон 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этаж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этаж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Балкон 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этаж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этаж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Балкон 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этаж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этаж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Балкон 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этаж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этаж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Балкон 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этаж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клетка, лифтовой холл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этаж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Балкон 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этаж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чердака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Чердак 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Машинное отделение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Чердак 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помещение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Лестничная площадка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Чердак 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Балкон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Чердак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r>
              <w:rPr>
                <w:sz w:val="24"/>
                <w:szCs w:val="24"/>
              </w:rPr>
              <w:t>Общее имущество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связи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Чердак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помещение</w:t>
            </w:r>
          </w:p>
        </w:tc>
        <w:tc>
          <w:tcPr>
            <w:tcW w:w="3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п\п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места расположения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оборудования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 и надземная часть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лифтовое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грузоподъемность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Вертикальный транспорт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 часть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 ВРУ – 0,4 кВ, ШУЭ с АВР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кВ.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щиты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 и надземная часть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Напряжение сети электроснабжения, рабочего и аварийного освещения – 220В переменного тока, </w:t>
            </w:r>
          </w:p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ремонтного – 36В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Электроснабжение, искусственное освещение помещений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 и надземная часть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водоснабжения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Суточный расход 17,75 м3. Требуемый напор</w:t>
            </w:r>
            <w:r>
              <w:rPr>
                <w:sz w:val="24"/>
                <w:szCs w:val="24"/>
              </w:rPr>
              <w:t xml:space="preserve"> 45м. Предусмотрена повысительная насосная установка АНУ-3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Водоснабжение. Хозяйственно-бытовые и противопожарные нужды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 и надземная часть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водоотведения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расход сточных вод </w:t>
            </w:r>
          </w:p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17,75 м3.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Водоотведение.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Подземная и надземная часть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отопления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Предусмотрена система поквартирного теплоснабжения с использованием индивидуальных настенных двухконтурных газовых котлов с закрытой камерой сгорания марки «Proterm Рысь». Номинальная мощность котлов – 24 кВт.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Теплоснабжение. Горячее водо</w:t>
            </w:r>
            <w:r>
              <w:rPr>
                <w:sz w:val="24"/>
                <w:szCs w:val="24"/>
              </w:rPr>
              <w:t>снабжение.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Надземная часть</w:t>
            </w:r>
          </w:p>
        </w:tc>
        <w:tc>
          <w:tcPr>
            <w:tcW w:w="31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газоснабжения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ГРПШ – 0,5-2У1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газопроводы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16.3. Иное имущество, входящее в состав общего имущества многоквартирного дома в соответствии с </w:t>
            </w:r>
            <w:hyperlink r:id="rId26">
              <w:r>
                <w:rPr>
                  <w:color w:val="000000"/>
                  <w:sz w:val="24"/>
                  <w:szCs w:val="24"/>
                </w:rPr>
                <w:t>жилищным законодательством</w:t>
              </w:r>
            </w:hyperlink>
            <w:r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п\п</w:t>
            </w:r>
          </w:p>
        </w:tc>
        <w:tc>
          <w:tcPr>
            <w:tcW w:w="4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9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имущества</w:t>
            </w:r>
          </w:p>
        </w:tc>
        <w:tc>
          <w:tcPr>
            <w:tcW w:w="72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C7896"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Имущество, входящее в состав</w:t>
            </w:r>
          </w:p>
          <w:p w:rsidR="00DC7896" w:rsidRDefault="00DA4BD9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имущества многоквартирного дома в соответствии с жилищным законодательством</w:t>
            </w:r>
          </w:p>
        </w:tc>
        <w:tc>
          <w:tcPr>
            <w:tcW w:w="19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</w:p>
        </w:tc>
        <w:tc>
          <w:tcPr>
            <w:tcW w:w="72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</w:t>
            </w:r>
            <w:r>
              <w:rPr>
                <w:color w:val="000000"/>
                <w:sz w:val="24"/>
                <w:szCs w:val="24"/>
              </w:rPr>
              <w:t>иных объектов недвижимости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 О примерном графике реализации проекта строительства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17.1.1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реализации проекта строительства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>20 % готовности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17.1.2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квартал и год выполнения этапа реализации проекта строительства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квартал 2017 года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реализации проекта строительства</w:t>
            </w:r>
          </w:p>
          <w:p w:rsidR="00DC7896" w:rsidRDefault="00DA4BD9">
            <w:pPr>
              <w:ind w:firstLine="0"/>
              <w:rPr>
                <w:b/>
              </w:rPr>
            </w:pPr>
            <w:r>
              <w:rPr>
                <w:b/>
              </w:rPr>
              <w:t>40 % готовности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квартал и год выполнения этапа реализации проекта строительства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квартал 2017 года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реализации проекта строительства</w:t>
            </w:r>
          </w:p>
          <w:p w:rsidR="00DC7896" w:rsidRDefault="00DA4BD9">
            <w:pPr>
              <w:ind w:firstLine="0"/>
            </w:pPr>
            <w:r>
              <w:rPr>
                <w:b/>
              </w:rPr>
              <w:t>60 % готовности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квартал и год выполнения этапа реализации проекта строительства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квартал 2018 года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реализации проекта строительства</w:t>
            </w:r>
          </w:p>
          <w:p w:rsidR="00DC7896" w:rsidRDefault="00DA4BD9">
            <w:pPr>
              <w:ind w:firstLine="0"/>
            </w:pPr>
            <w:r>
              <w:rPr>
                <w:b/>
              </w:rPr>
              <w:t>80 % готовности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квартал и год выполнения этапа реализации проекта строительства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квартал 2018 года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реализации проекта строительства</w:t>
            </w:r>
          </w:p>
          <w:p w:rsidR="00DC7896" w:rsidRDefault="00DA4BD9">
            <w:pPr>
              <w:ind w:firstLine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Получение разрешения на ввод в эксплуатацию объекта недвижимости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квартал и год выполнения этапа реализации проекта строительства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квартал 2018 года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DC7896">
        <w:tc>
          <w:tcPr>
            <w:tcW w:w="574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18.1.1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DC7896" w:rsidRDefault="00DA4BD9">
            <w:pPr>
              <w:ind w:firstLine="0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 xml:space="preserve">Планируемая стоимость строительства (руб.)   </w:t>
            </w:r>
            <w:r>
              <w:rPr>
                <w:b/>
              </w:rPr>
              <w:t>67 014 000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 О способе обеспечения исполнения обязательств застройщика по договорам уч</w:t>
            </w:r>
            <w:r>
              <w:rPr>
                <w:sz w:val="24"/>
                <w:szCs w:val="24"/>
              </w:rPr>
              <w:t>астия в долевом строительстве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19.1.1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способ обеспечения обязательств застройщика по договорам участия в долевом строительстве   </w:t>
            </w:r>
            <w:r>
              <w:rPr>
                <w:b/>
                <w:sz w:val="24"/>
                <w:szCs w:val="24"/>
              </w:rPr>
              <w:t>Страхование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19.1.2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r>
              <w:rPr>
                <w:b/>
                <w:sz w:val="24"/>
                <w:szCs w:val="24"/>
              </w:rPr>
              <w:t>21:21:000000:7698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19.2.1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</w:t>
            </w:r>
            <w:r>
              <w:rPr>
                <w:sz w:val="24"/>
                <w:szCs w:val="24"/>
              </w:rPr>
              <w:t>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19.2.2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19.2.3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20. Об иных соглашениях и о сделках, на основании которых привлекаются денежные средства для строительства (</w:t>
            </w:r>
            <w:r>
              <w:rPr>
                <w:color w:val="000000"/>
                <w:sz w:val="24"/>
                <w:szCs w:val="24"/>
              </w:rPr>
              <w:t>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20.1.1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соглашения или сделки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20.1.2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20.1.3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20.1.4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</w:t>
            </w:r>
            <w:r>
              <w:rPr>
                <w:sz w:val="24"/>
                <w:szCs w:val="24"/>
              </w:rPr>
              <w:t>ка организации, у которой привлекаются денежные средства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20.1.5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привлеченных средств (рублей)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20.1.6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Определенный соглашением или сделкой срок возврата привлеченных средств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20.1.7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21. О размере полностью оплаченного уставного капитала застройщика или сумме размеров полностью оплаченных ус</w:t>
            </w:r>
            <w:r>
              <w:rPr>
                <w:color w:val="000000"/>
                <w:sz w:val="24"/>
                <w:szCs w:val="24"/>
              </w:rPr>
              <w:t>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</w:t>
            </w:r>
            <w:r>
              <w:rPr>
                <w:color w:val="000000"/>
                <w:sz w:val="24"/>
                <w:szCs w:val="24"/>
              </w:rPr>
              <w:t>их лиц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</w:t>
            </w:r>
            <w:r>
              <w:rPr>
                <w:sz w:val="24"/>
                <w:szCs w:val="24"/>
              </w:rPr>
              <w:t>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21.1.1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</w:t>
            </w:r>
            <w:r>
              <w:rPr>
                <w:sz w:val="24"/>
                <w:szCs w:val="24"/>
              </w:rPr>
              <w:t>) капитала застройщика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21.1.2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 О фирменном наименовании связанных с застройщиком юридических лиц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21.2.1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21.2.2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без указания организационно-правовой формы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21.2.3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номер налогоплательщика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 О месте нахождения и адресе связанных с застройщиком юридических лиц</w:t>
            </w:r>
          </w:p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21.3.1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21.3.3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субъекта Российской Федерации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21.3.4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населенного пункта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21.3.5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21.3.6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 улично-дорожной сети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21.3.7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21.3.8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здания (сооружения) 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21.3.9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помещений</w:t>
            </w:r>
          </w:p>
          <w:p w:rsidR="00DC7896" w:rsidRDefault="00DC7896"/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 Об адресе электронной почты, номерах телефонов связанных с застройщиком юридических лиц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21.4.1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21.4.2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  <w:p w:rsidR="00DC7896" w:rsidRDefault="00DC7896"/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21.4.3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официального сайта в информационно-телекоммуникационной сети "Интернет"</w:t>
            </w:r>
          </w:p>
          <w:p w:rsidR="00DC7896" w:rsidRDefault="00DC7896"/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22. Об установленном </w:t>
            </w:r>
            <w:hyperlink r:id="rId27">
              <w:r>
                <w:rPr>
                  <w:b/>
                  <w:sz w:val="24"/>
                  <w:szCs w:val="24"/>
                </w:rPr>
                <w:t>частью 2.1 статьи 3</w:t>
              </w:r>
            </w:hyperlink>
            <w:r>
              <w:rPr>
                <w:b/>
                <w:sz w:val="24"/>
                <w:szCs w:val="24"/>
              </w:rPr>
              <w:t xml:space="preserve"> Федерального закона N 214-ФЗ от 30 декабря 2004 г. N 214-ФЗ</w:t>
            </w:r>
            <w:hyperlink r:id="rId28">
              <w:r>
                <w:rPr>
                  <w:b/>
                  <w:sz w:val="24"/>
                  <w:szCs w:val="24"/>
                  <w:shd w:val="clear" w:color="auto" w:fill="F0F0F0"/>
                </w:rPr>
                <w:t>#</w:t>
              </w:r>
            </w:hyperlink>
            <w:r>
              <w:rPr>
                <w:b/>
                <w:sz w:val="24"/>
                <w:szCs w:val="24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</w:t>
            </w:r>
            <w:r>
              <w:rPr>
                <w:b/>
                <w:sz w:val="24"/>
                <w:szCs w:val="24"/>
              </w:rPr>
              <w:t xml:space="preserve">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</w:t>
            </w:r>
            <w:r>
              <w:rPr>
                <w:b/>
                <w:sz w:val="24"/>
                <w:szCs w:val="24"/>
              </w:rPr>
              <w:t>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</w:t>
            </w:r>
            <w:r>
              <w:rPr>
                <w:sz w:val="24"/>
                <w:szCs w:val="24"/>
              </w:rPr>
              <w:t>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22.1.1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максимально допустимой площади объектов долевого строительства застройщик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22.1.2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</w:t>
            </w:r>
            <w:r>
              <w:rPr>
                <w:color w:val="000000"/>
                <w:sz w:val="24"/>
                <w:szCs w:val="24"/>
              </w:rPr>
              <w:t xml:space="preserve">ми декларациями и которые не введены в эксплуатацию, а в случае, если застройщиком заключен договор поручительства в соответствии со </w:t>
            </w:r>
            <w:hyperlink r:id="rId29">
              <w:r>
                <w:rPr>
                  <w:color w:val="000000"/>
                  <w:sz w:val="24"/>
                  <w:szCs w:val="24"/>
                </w:rPr>
                <w:t>статьей 15.3</w:t>
              </w:r>
            </w:hyperlink>
            <w:r>
              <w:rPr>
                <w:color w:val="000000"/>
                <w:sz w:val="24"/>
                <w:szCs w:val="24"/>
              </w:rPr>
              <w:t xml:space="preserve"> Федерального закона от 30 декабря 2004 </w:t>
            </w:r>
            <w:r>
              <w:rPr>
                <w:color w:val="000000"/>
                <w:sz w:val="24"/>
                <w:szCs w:val="24"/>
              </w:rPr>
              <w:t>г. 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</w:t>
            </w:r>
            <w:r>
              <w:rPr>
                <w:color w:val="000000"/>
                <w:sz w:val="24"/>
                <w:szCs w:val="24"/>
              </w:rPr>
              <w:t>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</w:t>
            </w:r>
            <w:r>
              <w:rPr>
                <w:color w:val="000000"/>
                <w:sz w:val="24"/>
                <w:szCs w:val="24"/>
              </w:rPr>
              <w:t>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</w:t>
            </w:r>
            <w:r>
              <w:rPr>
                <w:color w:val="000000"/>
                <w:sz w:val="24"/>
                <w:szCs w:val="24"/>
              </w:rPr>
              <w:t>орые не введены в эксплуатацию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</w:t>
            </w:r>
            <w:r>
              <w:rPr>
                <w:sz w:val="24"/>
                <w:szCs w:val="24"/>
              </w:rPr>
              <w:t>кларациями и которые не введены в эксплуатацию.</w:t>
            </w:r>
          </w:p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</w:t>
            </w:r>
            <w:r>
              <w:rPr>
                <w:sz w:val="24"/>
                <w:szCs w:val="24"/>
              </w:rPr>
              <w:t xml:space="preserve">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</w:t>
            </w:r>
            <w:r>
              <w:rPr>
                <w:sz w:val="24"/>
                <w:szCs w:val="24"/>
              </w:rPr>
              <w:t xml:space="preserve">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</w:t>
            </w:r>
          </w:p>
          <w:p w:rsidR="00DC7896" w:rsidRDefault="00DC7896"/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23.1.1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общей площади всех жилых помещений, площади всех нежилых помещений в составе всех мно</w:t>
            </w:r>
            <w:r>
              <w:rPr>
                <w:sz w:val="24"/>
                <w:szCs w:val="24"/>
              </w:rPr>
              <w:t xml:space="preserve">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0" t="0" r="0" b="0"/>
                  <wp:docPr id="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23.1.2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</w:t>
            </w:r>
            <w:r>
              <w:rPr>
                <w:sz w:val="24"/>
                <w:szCs w:val="24"/>
              </w:rPr>
              <w:t xml:space="preserve">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</w:t>
            </w:r>
            <w:r>
              <w:rPr>
                <w:sz w:val="24"/>
                <w:szCs w:val="24"/>
              </w:rPr>
              <w:t xml:space="preserve">юридическими лицами в соответствии со всеми их проектными декларациями и которые не введены в эксплуатацию,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0" t="0" r="0" b="0"/>
                  <wp:docPr id="8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24. Информация в отношении объекта социальной инфраструктуры, указанная в </w:t>
            </w:r>
            <w:hyperlink r:id="rId30">
              <w:r>
                <w:rPr>
                  <w:color w:val="000000"/>
                  <w:sz w:val="24"/>
                  <w:szCs w:val="24"/>
                </w:rPr>
                <w:t>части 6 статьи 18.1</w:t>
              </w:r>
            </w:hyperlink>
            <w:r>
              <w:rPr>
                <w:color w:val="000000"/>
                <w:sz w:val="24"/>
                <w:szCs w:val="24"/>
              </w:rPr>
              <w:t xml:space="preserve"> Федерального закона от 30 декабря 2004 г. N 214-ФЗ "Об участии в долевом строительстве многоквартирных домов и иных объектов недвижимости и о внесении изменений в неко</w:t>
            </w:r>
            <w:r>
              <w:rPr>
                <w:color w:val="000000"/>
                <w:sz w:val="24"/>
                <w:szCs w:val="24"/>
              </w:rPr>
              <w:t xml:space="preserve">торые законодательные акты Российской Федерации", в случае, предусмотренном </w:t>
            </w:r>
            <w:hyperlink r:id="rId31">
              <w:r>
                <w:rPr>
                  <w:color w:val="000000"/>
                  <w:sz w:val="24"/>
                  <w:szCs w:val="24"/>
                </w:rPr>
                <w:t>частью 1 статьи 18.1</w:t>
              </w:r>
            </w:hyperlink>
            <w:r>
              <w:rPr>
                <w:color w:val="000000"/>
                <w:sz w:val="24"/>
                <w:szCs w:val="24"/>
              </w:rPr>
              <w:t xml:space="preserve"> Федерального закона от 30 декабря 2004 г. N 214-ФЗ "Об участии в долевом строительстве м</w:t>
            </w:r>
            <w:r>
              <w:rPr>
                <w:color w:val="000000"/>
                <w:sz w:val="24"/>
                <w:szCs w:val="24"/>
              </w:rPr>
              <w:t>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DC7896">
        <w:tc>
          <w:tcPr>
            <w:tcW w:w="5740" w:type="dxa"/>
            <w:gridSpan w:val="11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 О виде, назначении объекта социальной инфраструктуры.</w:t>
            </w:r>
          </w:p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указанных в </w:t>
            </w:r>
            <w:hyperlink r:id="rId32">
              <w:r>
                <w:rPr>
                  <w:b/>
                  <w:sz w:val="24"/>
                  <w:szCs w:val="24"/>
                </w:rPr>
                <w:t>частях 3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33">
              <w:r>
                <w:rPr>
                  <w:b/>
                  <w:sz w:val="24"/>
                  <w:szCs w:val="24"/>
                </w:rPr>
                <w:t>4 статьи 18.1</w:t>
              </w:r>
            </w:hyperlink>
            <w:r>
              <w:rPr>
                <w:sz w:val="24"/>
                <w:szCs w:val="24"/>
              </w:rPr>
              <w:t xml:space="preserve"> Федерального закона от 30 декабря 2004 г. N 214-ФЗ "</w:t>
            </w:r>
            <w:r>
              <w:rPr>
                <w:sz w:val="24"/>
                <w:szCs w:val="24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</w:t>
            </w:r>
            <w:r>
              <w:rPr>
                <w:sz w:val="24"/>
                <w:szCs w:val="24"/>
              </w:rPr>
              <w:t>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</w:t>
            </w:r>
            <w:r>
              <w:rPr>
                <w:sz w:val="24"/>
                <w:szCs w:val="24"/>
              </w:rPr>
              <w:t>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</w:p>
          <w:p w:rsidR="00DC7896" w:rsidRDefault="00DA4BD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целях затрат застройщика из числа целей, указанных в </w:t>
            </w:r>
            <w:hyperlink r:id="rId34">
              <w:r>
                <w:rPr>
                  <w:b/>
                  <w:sz w:val="24"/>
                  <w:szCs w:val="24"/>
                </w:rPr>
                <w:t>пунктах 8 - 10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35">
              <w:r>
                <w:rPr>
                  <w:b/>
                  <w:sz w:val="24"/>
                  <w:szCs w:val="24"/>
                </w:rPr>
                <w:t>12 части 1 статьи 18</w:t>
              </w:r>
            </w:hyperlink>
            <w:r>
              <w:rPr>
                <w:sz w:val="24"/>
                <w:szCs w:val="24"/>
              </w:rPr>
              <w:t xml:space="preserve"> Федерального закона от</w:t>
            </w:r>
            <w:r>
              <w:rPr>
                <w:sz w:val="24"/>
                <w:szCs w:val="24"/>
              </w:rPr>
              <w:t xml:space="preserve"> 30 декабря 2004 г. N 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</w:t>
            </w:r>
            <w:r>
              <w:rPr>
                <w:sz w:val="24"/>
                <w:szCs w:val="24"/>
              </w:rPr>
              <w:t>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24.1.1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договора (соглашения), предусматривающего безвозмездную передачу объекта социальной </w:t>
            </w:r>
            <w:r>
              <w:rPr>
                <w:sz w:val="24"/>
                <w:szCs w:val="24"/>
              </w:rPr>
              <w:t xml:space="preserve">инфраструктуры в государственную или муниципальную собственность 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24.1.2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социальной инфраструктуры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24.1.3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объекта социальной инфраструктуры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24.1.4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24.1.5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договора (соглашения), предусматривающего безвозмездную передачу объекта социальной инфра</w:t>
            </w:r>
            <w:r>
              <w:rPr>
                <w:sz w:val="24"/>
                <w:szCs w:val="24"/>
              </w:rPr>
              <w:t>структуры в государственную или муниципальную собственность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24.1.6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24.1.7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24.1.8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п/п</w:t>
            </w:r>
          </w:p>
        </w:tc>
        <w:tc>
          <w:tcPr>
            <w:tcW w:w="4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затраты застройщика</w:t>
            </w:r>
          </w:p>
        </w:tc>
      </w:tr>
      <w:tr w:rsidR="00DC7896">
        <w:tc>
          <w:tcPr>
            <w:tcW w:w="5740" w:type="dxa"/>
            <w:gridSpan w:val="11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25. Иная, не противоречащая законодательству, информация о проекте</w:t>
            </w:r>
          </w:p>
        </w:tc>
      </w:tr>
      <w:tr w:rsidR="00DC7896">
        <w:tc>
          <w:tcPr>
            <w:tcW w:w="574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 Иная информация о проекте</w:t>
            </w: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25.1.1</w:t>
            </w: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Иная информация о проекте</w:t>
            </w:r>
          </w:p>
        </w:tc>
      </w:tr>
      <w:tr w:rsidR="00DC7896">
        <w:tc>
          <w:tcPr>
            <w:tcW w:w="574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C7896" w:rsidRDefault="00DC7896">
            <w:pPr>
              <w:ind w:firstLine="0"/>
              <w:rPr>
                <w:sz w:val="24"/>
                <w:szCs w:val="24"/>
              </w:rPr>
            </w:pP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DC7896">
        <w:tc>
          <w:tcPr>
            <w:tcW w:w="14884" w:type="dxa"/>
            <w:gridSpan w:val="3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pStyle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26. Сведения о фактах внесения изменений в проектную документацию</w:t>
            </w:r>
          </w:p>
        </w:tc>
      </w:tr>
      <w:tr w:rsidR="00DC7896"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п/п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9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5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изменений</w:t>
            </w:r>
          </w:p>
        </w:tc>
      </w:tr>
      <w:tr w:rsidR="00DC7896">
        <w:tc>
          <w:tcPr>
            <w:tcW w:w="12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DC7896" w:rsidRDefault="00DA4B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C7896" w:rsidRDefault="00DC7896">
      <w:pPr>
        <w:ind w:firstLine="0"/>
        <w:rPr>
          <w:sz w:val="24"/>
          <w:szCs w:val="24"/>
        </w:rPr>
      </w:pPr>
    </w:p>
    <w:p w:rsidR="00DC7896" w:rsidRDefault="00DC7896">
      <w:pPr>
        <w:ind w:firstLine="0"/>
        <w:rPr>
          <w:sz w:val="24"/>
          <w:szCs w:val="24"/>
        </w:rPr>
      </w:pPr>
    </w:p>
    <w:p w:rsidR="00DC7896" w:rsidRDefault="00DC7896">
      <w:pPr>
        <w:ind w:firstLine="0"/>
        <w:rPr>
          <w:sz w:val="24"/>
          <w:szCs w:val="24"/>
        </w:rPr>
      </w:pPr>
    </w:p>
    <w:p w:rsidR="00DC7896" w:rsidRDefault="00DC7896">
      <w:pPr>
        <w:ind w:firstLine="0"/>
        <w:rPr>
          <w:sz w:val="24"/>
          <w:szCs w:val="24"/>
        </w:rPr>
      </w:pPr>
    </w:p>
    <w:p w:rsidR="00DC7896" w:rsidRDefault="00DA4BD9">
      <w:pPr>
        <w:ind w:firstLine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 ООО «Артек» _______________________Д.В. Васюков</w:t>
      </w:r>
    </w:p>
    <w:sectPr w:rsidR="00DC7896">
      <w:footerReference w:type="default" r:id="rId36"/>
      <w:pgSz w:w="16837" w:h="11905"/>
      <w:pgMar w:top="799" w:right="1440" w:bottom="799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D9" w:rsidRDefault="00DA4BD9">
      <w:r>
        <w:separator/>
      </w:r>
    </w:p>
  </w:endnote>
  <w:endnote w:type="continuationSeparator" w:id="0">
    <w:p w:rsidR="00DA4BD9" w:rsidRDefault="00DA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96" w:rsidRDefault="00DA4BD9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 w:rsidR="00B77D16">
      <w:fldChar w:fldCharType="separate"/>
    </w:r>
    <w:r w:rsidR="00B77D16">
      <w:rPr>
        <w:noProof/>
      </w:rPr>
      <w:t>2</w:t>
    </w:r>
    <w:r>
      <w:fldChar w:fldCharType="end"/>
    </w:r>
  </w:p>
  <w:p w:rsidR="00DC7896" w:rsidRDefault="00DC7896">
    <w:pPr>
      <w:tabs>
        <w:tab w:val="center" w:pos="4677"/>
        <w:tab w:val="right" w:pos="9355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D9" w:rsidRDefault="00DA4BD9">
      <w:r>
        <w:separator/>
      </w:r>
    </w:p>
  </w:footnote>
  <w:footnote w:type="continuationSeparator" w:id="0">
    <w:p w:rsidR="00DA4BD9" w:rsidRDefault="00DA4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96"/>
    <w:rsid w:val="00B77D16"/>
    <w:rsid w:val="00DA4BD9"/>
    <w:rsid w:val="00D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93E5B-04FF-418F-AA1E-1420CBD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6"/>
        <w:szCs w:val="26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8" w:after="108"/>
      <w:ind w:firstLine="0"/>
      <w:jc w:val="center"/>
      <w:outlineLvl w:val="0"/>
    </w:pPr>
    <w:rPr>
      <w:b/>
      <w:color w:val="26282F"/>
    </w:rPr>
  </w:style>
  <w:style w:type="paragraph" w:styleId="2">
    <w:name w:val="heading 2"/>
    <w:basedOn w:val="a"/>
    <w:next w:val="a"/>
    <w:pPr>
      <w:spacing w:before="108" w:after="108"/>
      <w:ind w:firstLine="0"/>
      <w:jc w:val="center"/>
      <w:outlineLvl w:val="1"/>
    </w:pPr>
    <w:rPr>
      <w:b/>
      <w:color w:val="26282F"/>
    </w:rPr>
  </w:style>
  <w:style w:type="paragraph" w:styleId="3">
    <w:name w:val="heading 3"/>
    <w:basedOn w:val="a"/>
    <w:next w:val="a"/>
    <w:pPr>
      <w:spacing w:before="108" w:after="108"/>
      <w:ind w:firstLine="0"/>
      <w:jc w:val="center"/>
      <w:outlineLvl w:val="2"/>
    </w:pPr>
    <w:rPr>
      <w:b/>
      <w:color w:val="26282F"/>
    </w:rPr>
  </w:style>
  <w:style w:type="paragraph" w:styleId="4">
    <w:name w:val="heading 4"/>
    <w:basedOn w:val="a"/>
    <w:next w:val="a"/>
    <w:pPr>
      <w:spacing w:before="108" w:after="108"/>
      <w:ind w:firstLine="0"/>
      <w:jc w:val="center"/>
      <w:outlineLvl w:val="3"/>
    </w:pPr>
    <w:rPr>
      <w:b/>
      <w:color w:val="26282F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8267&amp;sub=302" TargetMode="External"/><Relationship Id="rId13" Type="http://schemas.openxmlformats.org/officeDocument/2006/relationships/hyperlink" Target="http://ivo.garant.ru/document?id=10800200&amp;sub=21014" TargetMode="External"/><Relationship Id="rId18" Type="http://schemas.openxmlformats.org/officeDocument/2006/relationships/hyperlink" Target="http://ivo.garant.ru/document?id=70253464&amp;sub=2" TargetMode="External"/><Relationship Id="rId26" Type="http://schemas.openxmlformats.org/officeDocument/2006/relationships/hyperlink" Target="http://ivo.garant.ru/document?id=12038291&amp;sub=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0800200&amp;sub=59" TargetMode="External"/><Relationship Id="rId34" Type="http://schemas.openxmlformats.org/officeDocument/2006/relationships/hyperlink" Target="http://ivo.garant.ru/document?id=12038267&amp;sub=1818" TargetMode="External"/><Relationship Id="rId7" Type="http://schemas.openxmlformats.org/officeDocument/2006/relationships/hyperlink" Target="http://ivo.garant.ru/document?id=12038267&amp;sub=15303" TargetMode="External"/><Relationship Id="rId12" Type="http://schemas.openxmlformats.org/officeDocument/2006/relationships/hyperlink" Target="http://ivo.garant.ru/document?id=12024624&amp;sub=391228" TargetMode="External"/><Relationship Id="rId17" Type="http://schemas.openxmlformats.org/officeDocument/2006/relationships/hyperlink" Target="http://ivo.garant.ru/document?id=12088083&amp;sub=2" TargetMode="External"/><Relationship Id="rId25" Type="http://schemas.openxmlformats.org/officeDocument/2006/relationships/hyperlink" Target="http://ivo.garant.ru/document?id=12038291&amp;sub=5" TargetMode="External"/><Relationship Id="rId33" Type="http://schemas.openxmlformats.org/officeDocument/2006/relationships/hyperlink" Target="http://ivo.garant.ru/document?id=12038267&amp;sub=1801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5181&amp;sub=27" TargetMode="External"/><Relationship Id="rId20" Type="http://schemas.openxmlformats.org/officeDocument/2006/relationships/hyperlink" Target="http://ivo.garant.ru/document?id=10800200&amp;sub=21014" TargetMode="External"/><Relationship Id="rId29" Type="http://schemas.openxmlformats.org/officeDocument/2006/relationships/hyperlink" Target="http://ivo.garant.ru/document?id=12038267&amp;sub=15003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38267&amp;sub=302" TargetMode="External"/><Relationship Id="rId11" Type="http://schemas.openxmlformats.org/officeDocument/2006/relationships/hyperlink" Target="http://ivo.garant.ru/document?id=70253464&amp;sub=2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://ivo.garant.ru/document?id=12038267&amp;sub=18013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12038267&amp;sub=15303" TargetMode="External"/><Relationship Id="rId23" Type="http://schemas.openxmlformats.org/officeDocument/2006/relationships/hyperlink" Target="http://ivo.garant.ru/document?id=12038258&amp;sub=3" TargetMode="External"/><Relationship Id="rId28" Type="http://schemas.openxmlformats.org/officeDocument/2006/relationships/hyperlink" Target="http://ivo.garant.ru/document?id=3000000&amp;sub=0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vo.garant.ru/document?id=12088083&amp;sub=2" TargetMode="External"/><Relationship Id="rId19" Type="http://schemas.openxmlformats.org/officeDocument/2006/relationships/hyperlink" Target="http://ivo.garant.ru/document?id=12024624&amp;sub=391228" TargetMode="External"/><Relationship Id="rId31" Type="http://schemas.openxmlformats.org/officeDocument/2006/relationships/hyperlink" Target="http://ivo.garant.ru/document?id=12038267&amp;sub=180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85181&amp;sub=27" TargetMode="External"/><Relationship Id="rId14" Type="http://schemas.openxmlformats.org/officeDocument/2006/relationships/hyperlink" Target="http://ivo.garant.ru/document?id=10800200&amp;sub=59" TargetMode="External"/><Relationship Id="rId22" Type="http://schemas.openxmlformats.org/officeDocument/2006/relationships/hyperlink" Target="http://ivo.garant.ru/document?id=12038258&amp;sub=3" TargetMode="External"/><Relationship Id="rId27" Type="http://schemas.openxmlformats.org/officeDocument/2006/relationships/hyperlink" Target="http://ivo.garant.ru/document?id=12038267&amp;sub=30021" TargetMode="External"/><Relationship Id="rId30" Type="http://schemas.openxmlformats.org/officeDocument/2006/relationships/hyperlink" Target="http://ivo.garant.ru/document?id=12038267&amp;sub=18016" TargetMode="External"/><Relationship Id="rId35" Type="http://schemas.openxmlformats.org/officeDocument/2006/relationships/hyperlink" Target="http://ivo.garant.ru/document?id=12038267&amp;sub=18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10780</Words>
  <Characters>61450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72086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Скоробогатова Светлана Владимировна</dc:creator>
  <cp:lastModifiedBy>Скоробогатова Светлана Владимировна</cp:lastModifiedBy>
  <cp:revision>2</cp:revision>
  <dcterms:created xsi:type="dcterms:W3CDTF">2017-08-28T12:58:00Z</dcterms:created>
  <dcterms:modified xsi:type="dcterms:W3CDTF">2017-08-28T12:58:00Z</dcterms:modified>
</cp:coreProperties>
</file>